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072"/>
        </w:tabs>
        <w:outlineLvl w:val="0"/>
        <w:rPr>
          <w:rFonts w:hint="default" w:ascii="Arial" w:hAnsi="Arial" w:eastAsia="Batang" w:cs="Arial"/>
          <w:b/>
          <w:bCs/>
          <w:sz w:val="28"/>
          <w:szCs w:val="24"/>
          <w:lang w:val="en-US" w:eastAsia="en-US"/>
        </w:rPr>
      </w:pPr>
      <w:r>
        <w:rPr>
          <w:rFonts w:hint="eastAsia" w:ascii="Arial" w:hAnsi="Arial" w:eastAsia="Batang" w:cs="Arial"/>
          <w:b/>
          <w:bCs/>
          <w:sz w:val="28"/>
          <w:szCs w:val="24"/>
          <w:lang w:eastAsia="en-US"/>
        </w:rPr>
        <w:t>3GPP TSG RAN WG1 #10</w:t>
      </w:r>
      <w:r>
        <w:rPr>
          <w:rFonts w:hint="default" w:ascii="Arial" w:hAnsi="Arial" w:eastAsia="Batang" w:cs="Arial"/>
          <w:b/>
          <w:bCs/>
          <w:sz w:val="28"/>
          <w:szCs w:val="24"/>
          <w:lang w:val="en-US" w:eastAsia="en-US"/>
        </w:rPr>
        <w:t>9</w:t>
      </w:r>
      <w:r>
        <w:rPr>
          <w:rFonts w:hint="eastAsia" w:ascii="Arial" w:hAnsi="Arial" w:eastAsia="Batang" w:cs="Arial"/>
          <w:b/>
          <w:bCs/>
          <w:sz w:val="28"/>
          <w:szCs w:val="24"/>
          <w:lang w:eastAsia="en-US"/>
        </w:rPr>
        <w:t>-e</w:t>
      </w:r>
      <w:r>
        <w:rPr>
          <w:rFonts w:hint="eastAsia" w:ascii="Arial" w:hAnsi="Arial" w:eastAsia="Batang" w:cs="Arial"/>
          <w:b/>
          <w:bCs/>
          <w:sz w:val="28"/>
          <w:szCs w:val="24"/>
          <w:lang w:eastAsia="en-US"/>
        </w:rPr>
        <w:tab/>
      </w:r>
      <w:r>
        <w:rPr>
          <w:rFonts w:hint="eastAsia" w:ascii="Arial" w:hAnsi="Arial" w:eastAsia="Batang" w:cs="Arial"/>
          <w:b/>
          <w:bCs/>
          <w:sz w:val="28"/>
          <w:szCs w:val="24"/>
          <w:lang w:eastAsia="en-US"/>
        </w:rPr>
        <w:tab/>
      </w:r>
      <w:r>
        <w:rPr>
          <w:rFonts w:hint="eastAsia" w:ascii="Arial" w:hAnsi="Arial" w:eastAsia="Batang" w:cs="Arial"/>
          <w:b/>
          <w:bCs/>
          <w:sz w:val="28"/>
          <w:szCs w:val="24"/>
          <w:lang w:eastAsia="en-US"/>
        </w:rPr>
        <w:t xml:space="preserve">                         R1-2204272</w:t>
      </w:r>
    </w:p>
    <w:p>
      <w:pPr>
        <w:tabs>
          <w:tab w:val="center" w:pos="4536"/>
          <w:tab w:val="right" w:pos="9072"/>
        </w:tabs>
        <w:outlineLvl w:val="0"/>
        <w:rPr>
          <w:rFonts w:ascii="Arial" w:hAnsi="Arial" w:eastAsia="Batang" w:cs="Arial"/>
          <w:b/>
          <w:bCs/>
          <w:sz w:val="28"/>
          <w:szCs w:val="24"/>
          <w:lang w:eastAsia="en-US"/>
        </w:rPr>
      </w:pPr>
      <w:r>
        <w:rPr>
          <w:rFonts w:ascii="Arial" w:hAnsi="Arial" w:eastAsia="MS Mincho" w:cs="Arial"/>
          <w:b/>
          <w:bCs/>
          <w:sz w:val="28"/>
          <w:lang w:eastAsia="ja-JP"/>
        </w:rPr>
        <w:t>e-Meeting, May 9</w:t>
      </w:r>
      <w:r>
        <w:rPr>
          <w:rFonts w:ascii="Arial" w:hAnsi="Arial" w:eastAsia="MS Mincho" w:cs="Arial"/>
          <w:b/>
          <w:bCs/>
          <w:sz w:val="28"/>
          <w:vertAlign w:val="superscript"/>
          <w:lang w:eastAsia="ja-JP"/>
        </w:rPr>
        <w:t>th</w:t>
      </w:r>
      <w:r>
        <w:rPr>
          <w:rFonts w:ascii="Arial" w:hAnsi="Arial" w:eastAsia="MS Mincho" w:cs="Arial"/>
          <w:b/>
          <w:bCs/>
          <w:sz w:val="28"/>
          <w:lang w:eastAsia="ja-JP"/>
        </w:rPr>
        <w:t xml:space="preserve"> – 20</w:t>
      </w:r>
      <w:r>
        <w:rPr>
          <w:rFonts w:ascii="Arial" w:hAnsi="Arial" w:eastAsia="MS Mincho" w:cs="Arial"/>
          <w:b/>
          <w:bCs/>
          <w:sz w:val="28"/>
          <w:vertAlign w:val="superscript"/>
          <w:lang w:eastAsia="ja-JP"/>
        </w:rPr>
        <w:t>th</w:t>
      </w:r>
      <w:r>
        <w:rPr>
          <w:rFonts w:ascii="Arial" w:hAnsi="Arial" w:eastAsia="MS Mincho" w:cs="Arial"/>
          <w:b/>
          <w:bCs/>
          <w:sz w:val="28"/>
          <w:lang w:eastAsia="ja-JP"/>
        </w:rPr>
        <w:t>, 2022</w:t>
      </w:r>
    </w:p>
    <w:p>
      <w:pPr>
        <w:widowControl w:val="0"/>
        <w:spacing w:after="0"/>
        <w:jc w:val="both"/>
        <w:rPr>
          <w:sz w:val="24"/>
          <w:szCs w:val="24"/>
          <w:lang w:eastAsia="zh-CN"/>
        </w:rPr>
      </w:pPr>
    </w:p>
    <w:p>
      <w:pPr>
        <w:pStyle w:val="104"/>
        <w:spacing w:after="0"/>
        <w:outlineLvl w:val="0"/>
        <w:rPr>
          <w:rFonts w:ascii="Times New Roman" w:hAnsi="Times New Roman"/>
          <w:sz w:val="24"/>
          <w:szCs w:val="24"/>
          <w:lang w:val="en-US"/>
        </w:rPr>
      </w:pPr>
      <w:bookmarkStart w:id="0" w:name="OLE_LINK4"/>
      <w:bookmarkStart w:id="1" w:name="OLE_LINK3"/>
      <w:r>
        <w:rPr>
          <w:rFonts w:ascii="Times New Roman" w:hAnsi="Times New Roman"/>
          <w:sz w:val="24"/>
          <w:szCs w:val="24"/>
          <w:lang w:val="en-US"/>
        </w:rPr>
        <w:t xml:space="preserve">Source: </w:t>
      </w:r>
      <w:r>
        <w:rPr>
          <w:rFonts w:ascii="Times New Roman" w:hAnsi="Times New Roman"/>
          <w:sz w:val="24"/>
          <w:szCs w:val="24"/>
          <w:lang w:val="en-US"/>
        </w:rPr>
        <w:tab/>
      </w:r>
      <w:r>
        <w:rPr>
          <w:rFonts w:ascii="Times New Roman" w:hAnsi="Times New Roman"/>
          <w:sz w:val="24"/>
          <w:szCs w:val="24"/>
          <w:lang w:val="en-US"/>
        </w:rPr>
        <w:t>CMCC</w:t>
      </w:r>
    </w:p>
    <w:p>
      <w:pPr>
        <w:pStyle w:val="104"/>
        <w:spacing w:after="0"/>
        <w:outlineLvl w:val="0"/>
        <w:rPr>
          <w:rFonts w:ascii="Times New Roman" w:hAnsi="Times New Roman"/>
          <w:sz w:val="24"/>
          <w:szCs w:val="24"/>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r>
      <w:r>
        <w:rPr>
          <w:rFonts w:hint="eastAsia" w:ascii="Times New Roman" w:hAnsi="Times New Roman"/>
          <w:sz w:val="24"/>
          <w:szCs w:val="24"/>
          <w:lang w:val="en-US"/>
        </w:rPr>
        <w:t>Discussion on RAN2 LS on BWP operation without bandwidth restriction</w:t>
      </w:r>
    </w:p>
    <w:p>
      <w:pPr>
        <w:pStyle w:val="104"/>
        <w:spacing w:after="0"/>
        <w:outlineLvl w:val="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Pr>
          <w:rFonts w:hint="default" w:ascii="Times New Roman" w:hAnsi="Times New Roman"/>
          <w:sz w:val="24"/>
          <w:szCs w:val="24"/>
          <w:lang w:val="en-US" w:eastAsia="zh-CN"/>
        </w:rPr>
        <w:t>5</w:t>
      </w:r>
    </w:p>
    <w:p>
      <w:pPr>
        <w:pStyle w:val="104"/>
        <w:spacing w:after="0"/>
        <w:outlineLvl w:val="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 &amp; Decision</w:t>
      </w:r>
    </w:p>
    <w:bookmarkEnd w:id="0"/>
    <w:bookmarkEnd w:id="1"/>
    <w:p>
      <w:pPr>
        <w:pStyle w:val="2"/>
        <w:numPr>
          <w:ilvl w:val="0"/>
          <w:numId w:val="6"/>
        </w:numPr>
        <w:rPr>
          <w:rFonts w:ascii="Times New Roman" w:hAnsi="Times New Roman"/>
        </w:rPr>
      </w:pPr>
      <w:bookmarkStart w:id="4" w:name="_Toc120549591"/>
      <w:r>
        <w:rPr>
          <w:rFonts w:ascii="Times New Roman" w:hAnsi="Times New Roman"/>
        </w:rPr>
        <w:t>Introduction</w:t>
      </w:r>
      <w:bookmarkEnd w:id="4"/>
    </w:p>
    <w:p>
      <w:pPr>
        <w:overflowPunct w:val="0"/>
        <w:autoSpaceDE w:val="0"/>
        <w:autoSpaceDN w:val="0"/>
        <w:adjustRightInd w:val="0"/>
        <w:spacing w:before="0"/>
        <w:jc w:val="both"/>
        <w:textAlignment w:val="baseline"/>
        <w:rPr>
          <w:rFonts w:hint="default"/>
          <w:lang w:val="en-US" w:eastAsia="ko-KR"/>
        </w:rPr>
      </w:pPr>
      <w:r>
        <w:rPr>
          <w:rFonts w:hint="default"/>
          <w:bCs/>
          <w:lang w:val="en-US" w:eastAsia="zh-CN"/>
        </w:rPr>
        <w:t xml:space="preserve">RAN1 has received a LS from RAN2 </w:t>
      </w:r>
      <w:r>
        <w:rPr>
          <w:rFonts w:hint="default"/>
          <w:lang w:val="en-US" w:eastAsia="ko-KR"/>
        </w:rPr>
        <w:t>about</w:t>
      </w:r>
      <w:r>
        <w:rPr>
          <w:lang w:eastAsia="ko-KR"/>
        </w:rPr>
        <w:t xml:space="preserve"> </w:t>
      </w:r>
      <w:r>
        <w:rPr>
          <w:rFonts w:hint="default"/>
          <w:lang w:val="en-US" w:eastAsia="ko-KR"/>
        </w:rPr>
        <w:t>the L1 measurement issue without corresponding SSB/CSI-RS on active BWP. Two questions are asked in the LS[1],</w:t>
      </w:r>
    </w:p>
    <w:p>
      <w:pPr>
        <w:spacing w:before="240" w:beforeLines="100" w:after="120" w:afterLines="50"/>
        <w:rPr>
          <w:b/>
          <w:bCs/>
          <w:sz w:val="20"/>
          <w:szCs w:val="20"/>
        </w:rPr>
      </w:pPr>
      <w:r>
        <w:rPr>
          <w:b/>
          <w:bCs/>
          <w:sz w:val="20"/>
          <w:szCs w:val="20"/>
        </w:rPr>
        <w:t>Question 1:</w:t>
      </w:r>
    </w:p>
    <w:p>
      <w:pPr>
        <w:spacing w:after="120" w:afterLines="50"/>
        <w:rPr>
          <w:sz w:val="20"/>
          <w:szCs w:val="20"/>
        </w:rPr>
      </w:pPr>
      <w:r>
        <w:rPr>
          <w:sz w:val="20"/>
          <w:szCs w:val="20"/>
        </w:rPr>
        <w:t>Whether it is a valid scenario in the standard to support the operation of BWP without SSB where the UE does not perform BM/RLM/BFD due to the lack of necessary reference signal (SSB and CSI-RS) in the active BWP.</w:t>
      </w:r>
    </w:p>
    <w:p>
      <w:pPr>
        <w:spacing w:before="240" w:beforeLines="100" w:after="120" w:afterLines="50"/>
        <w:rPr>
          <w:rFonts w:eastAsiaTheme="minorEastAsia"/>
          <w:b/>
          <w:bCs/>
          <w:sz w:val="20"/>
          <w:szCs w:val="20"/>
          <w:lang w:eastAsia="ja-JP"/>
        </w:rPr>
      </w:pPr>
      <w:r>
        <w:rPr>
          <w:rFonts w:eastAsiaTheme="minorEastAsia"/>
          <w:b/>
          <w:bCs/>
          <w:sz w:val="20"/>
          <w:szCs w:val="20"/>
          <w:lang w:eastAsia="ja-JP"/>
        </w:rPr>
        <w:t>Question 2:</w:t>
      </w:r>
    </w:p>
    <w:p>
      <w:pPr>
        <w:spacing w:after="120" w:afterLines="50"/>
        <w:rPr>
          <w:color w:val="000000"/>
        </w:rPr>
      </w:pPr>
      <w:r>
        <w:rPr>
          <w:sz w:val="20"/>
          <w:szCs w:val="20"/>
          <w:lang w:eastAsia="zh-CN"/>
        </w:rPr>
        <w:t xml:space="preserve">If the answer to question 1 is that this is not valid, </w:t>
      </w:r>
      <w:r>
        <w:rPr>
          <w:sz w:val="20"/>
          <w:szCs w:val="20"/>
        </w:rPr>
        <w:t>how should the UE perform BM/RLM/BFD when the active BWP does not contain SSB.</w:t>
      </w:r>
    </w:p>
    <w:p>
      <w:pPr>
        <w:numPr>
          <w:ilvl w:val="0"/>
          <w:numId w:val="0"/>
        </w:numPr>
        <w:rPr>
          <w:rFonts w:hint="default"/>
          <w:color w:val="000000"/>
          <w:lang w:val="en-US" w:eastAsia="zh-CN"/>
        </w:rPr>
      </w:pPr>
      <w:r>
        <w:rPr>
          <w:rFonts w:hint="default"/>
          <w:color w:val="000000"/>
          <w:lang w:val="en-US"/>
        </w:rPr>
        <w:t>In this contribution, we provide our views on these questions.</w:t>
      </w:r>
    </w:p>
    <w:p>
      <w:pPr>
        <w:pStyle w:val="2"/>
        <w:numPr>
          <w:ilvl w:val="0"/>
          <w:numId w:val="6"/>
        </w:numPr>
        <w:jc w:val="both"/>
        <w:rPr>
          <w:rFonts w:ascii="Times New Roman" w:hAnsi="Times New Roman" w:eastAsiaTheme="minorEastAsia"/>
          <w:lang w:eastAsia="zh-CN"/>
        </w:rPr>
      </w:pPr>
      <w:r>
        <w:rPr>
          <w:rFonts w:ascii="Times New Roman" w:hAnsi="Times New Roman" w:eastAsiaTheme="minorEastAsia"/>
          <w:lang w:eastAsia="zh-CN"/>
        </w:rPr>
        <w:t xml:space="preserve">Discussion on </w:t>
      </w:r>
      <w:r>
        <w:rPr>
          <w:rFonts w:hint="eastAsia" w:ascii="Times New Roman" w:hAnsi="Times New Roman" w:eastAsiaTheme="minorEastAsia"/>
          <w:lang w:eastAsia="zh-CN"/>
        </w:rPr>
        <w:t>BM/RLM/BFD</w:t>
      </w:r>
      <w:r>
        <w:rPr>
          <w:rFonts w:hint="default" w:ascii="Times New Roman" w:hAnsi="Times New Roman" w:eastAsiaTheme="minorEastAsia"/>
          <w:lang w:val="en-US" w:eastAsia="zh-CN"/>
        </w:rPr>
        <w:t xml:space="preserve"> measurement </w:t>
      </w:r>
    </w:p>
    <w:p>
      <w:pPr>
        <w:numPr>
          <w:ilvl w:val="0"/>
          <w:numId w:val="0"/>
        </w:numPr>
        <w:ind w:leftChars="0"/>
        <w:jc w:val="left"/>
        <w:rPr>
          <w:rFonts w:hint="default" w:cs="Times New Roman"/>
          <w:lang w:val="en-US" w:eastAsia="zh-CN"/>
        </w:rPr>
      </w:pPr>
      <w:r>
        <w:rPr>
          <w:rFonts w:hint="default" w:cs="Times New Roman"/>
          <w:lang w:val="en-US" w:eastAsia="zh-CN"/>
        </w:rPr>
        <w:t>According to the LS from TS38.300, copied as following, for a DL BWP that does not contain SSB, Beam Level Mobility/RLM/Beam Failure Detection can only be performed based on CSI-RS.</w:t>
      </w:r>
    </w:p>
    <w:p>
      <w:pPr>
        <w:numPr>
          <w:ilvl w:val="0"/>
          <w:numId w:val="0"/>
        </w:numPr>
        <w:ind w:leftChars="0"/>
        <w:jc w:val="left"/>
        <w:rPr>
          <w:rFonts w:hint="default" w:cs="Times New Roman"/>
          <w:lang w:val="en-US" w:eastAsia="zh-CN"/>
        </w:rPr>
      </w:pPr>
      <w:r>
        <w:rPr>
          <w:sz w:val="20"/>
        </w:rPr>
        <mc:AlternateContent>
          <mc:Choice Requires="wps">
            <w:drawing>
              <wp:inline distT="0" distB="0" distL="114300" distR="114300">
                <wp:extent cx="6012815" cy="2371725"/>
                <wp:effectExtent l="4445" t="5080" r="21590" b="4445"/>
                <wp:docPr id="1" name="文本框 1"/>
                <wp:cNvGraphicFramePr/>
                <a:graphic xmlns:a="http://schemas.openxmlformats.org/drawingml/2006/main">
                  <a:graphicData uri="http://schemas.microsoft.com/office/word/2010/wordprocessingShape">
                    <wps:wsp>
                      <wps:cNvSpPr txBox="1"/>
                      <wps:spPr>
                        <a:xfrm>
                          <a:off x="717550" y="6023610"/>
                          <a:ext cx="6012815" cy="237172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spacing w:before="0" w:after="120" w:afterLines="50"/>
                              <w:ind w:left="0" w:firstLine="0"/>
                              <w:rPr>
                                <w:rFonts w:ascii="Times New Roman" w:hAnsi="Times New Roman" w:cs="Times New Roman"/>
                                <w:sz w:val="21"/>
                                <w:szCs w:val="21"/>
                                <w:lang w:eastAsia="en-US"/>
                              </w:rPr>
                            </w:pPr>
                            <w:bookmarkStart w:id="5" w:name="_Toc29376061"/>
                            <w:bookmarkStart w:id="6" w:name="_Toc90589865"/>
                            <w:bookmarkStart w:id="7" w:name="_Toc20387981"/>
                            <w:bookmarkStart w:id="8" w:name="_Toc37231952"/>
                            <w:bookmarkStart w:id="9" w:name="_Toc46502007"/>
                            <w:bookmarkStart w:id="10" w:name="_Toc51971355"/>
                            <w:bookmarkStart w:id="11" w:name="_Toc52551338"/>
                            <w:r>
                              <w:rPr>
                                <w:rFonts w:ascii="Times New Roman" w:hAnsi="Times New Roman" w:cs="Times New Roman"/>
                                <w:sz w:val="21"/>
                                <w:szCs w:val="21"/>
                                <w:lang w:eastAsia="en-US"/>
                              </w:rPr>
                              <w:t>9.2.3.1</w:t>
                            </w:r>
                            <w:r>
                              <w:rPr>
                                <w:rFonts w:ascii="Times New Roman" w:hAnsi="Times New Roman" w:cs="Times New Roman"/>
                                <w:sz w:val="21"/>
                                <w:szCs w:val="21"/>
                                <w:lang w:eastAsia="en-US"/>
                              </w:rPr>
                              <w:tab/>
                            </w:r>
                            <w:r>
                              <w:rPr>
                                <w:rFonts w:ascii="Times New Roman" w:hAnsi="Times New Roman" w:cs="Times New Roman"/>
                                <w:sz w:val="21"/>
                                <w:szCs w:val="21"/>
                                <w:lang w:eastAsia="en-US"/>
                              </w:rPr>
                              <w:t>Overview</w:t>
                            </w:r>
                            <w:bookmarkEnd w:id="5"/>
                            <w:bookmarkEnd w:id="6"/>
                            <w:bookmarkEnd w:id="7"/>
                            <w:bookmarkEnd w:id="8"/>
                            <w:bookmarkEnd w:id="9"/>
                            <w:bookmarkEnd w:id="10"/>
                            <w:bookmarkEnd w:id="11"/>
                          </w:p>
                          <w:p>
                            <w:pPr>
                              <w:spacing w:before="0" w:after="120" w:afterLines="50"/>
                              <w:ind w:left="0" w:firstLine="0"/>
                              <w:rPr>
                                <w:rFonts w:ascii="Times New Roman" w:hAnsi="Times New Roman" w:cs="Times New Roman"/>
                                <w:sz w:val="21"/>
                                <w:szCs w:val="21"/>
                                <w:lang w:eastAsia="en-US"/>
                              </w:rPr>
                            </w:pPr>
                            <w:r>
                              <w:rPr>
                                <w:rFonts w:ascii="Times New Roman" w:hAnsi="Times New Roman" w:cs="Times New Roman"/>
                                <w:sz w:val="21"/>
                                <w:szCs w:val="21"/>
                                <w:lang w:eastAsia="en-US"/>
                              </w:rPr>
                              <w:t xml:space="preserve">[…] SSB-based Beam Level Mobility is based on the SSB associated to the initial DL BWP and can only be configured for the initial DL BWPs and for DL BWPs containing the SSB associated to the initial DL BWP. </w:t>
                            </w:r>
                            <w:r>
                              <w:rPr>
                                <w:rFonts w:ascii="Times New Roman" w:hAnsi="Times New Roman" w:cs="Times New Roman"/>
                                <w:sz w:val="21"/>
                                <w:szCs w:val="21"/>
                                <w:highlight w:val="yellow"/>
                                <w:lang w:eastAsia="en-US"/>
                              </w:rPr>
                              <w:t>For other DL BWPs, Beam Level Mobility can only be performed based on CSI-RS.</w:t>
                            </w:r>
                          </w:p>
                          <w:p>
                            <w:pPr>
                              <w:spacing w:before="0" w:after="120" w:afterLines="50"/>
                              <w:ind w:left="0" w:firstLine="0"/>
                              <w:rPr>
                                <w:rFonts w:ascii="Times New Roman" w:hAnsi="Times New Roman" w:cs="Times New Roman"/>
                                <w:sz w:val="21"/>
                                <w:szCs w:val="21"/>
                                <w:lang w:eastAsia="en-US"/>
                              </w:rPr>
                            </w:pPr>
                            <w:bookmarkStart w:id="12" w:name="_Toc29376070"/>
                            <w:bookmarkStart w:id="13" w:name="_Toc51971369"/>
                            <w:bookmarkStart w:id="14" w:name="_Toc20387990"/>
                            <w:bookmarkStart w:id="15" w:name="_Toc37231964"/>
                            <w:bookmarkStart w:id="16" w:name="_Toc90589879"/>
                            <w:bookmarkStart w:id="17" w:name="_Toc46502021"/>
                            <w:bookmarkStart w:id="18" w:name="_Toc52551352"/>
                            <w:r>
                              <w:rPr>
                                <w:rFonts w:ascii="Times New Roman" w:hAnsi="Times New Roman" w:cs="Times New Roman"/>
                                <w:sz w:val="21"/>
                                <w:szCs w:val="21"/>
                                <w:lang w:eastAsia="en-US"/>
                              </w:rPr>
                              <w:t>9.2.7</w:t>
                            </w:r>
                            <w:r>
                              <w:rPr>
                                <w:rFonts w:ascii="Times New Roman" w:hAnsi="Times New Roman" w:cs="Times New Roman"/>
                                <w:sz w:val="21"/>
                                <w:szCs w:val="21"/>
                                <w:lang w:eastAsia="en-US"/>
                              </w:rPr>
                              <w:tab/>
                            </w:r>
                            <w:r>
                              <w:rPr>
                                <w:rFonts w:ascii="Times New Roman" w:hAnsi="Times New Roman" w:cs="Times New Roman"/>
                                <w:sz w:val="21"/>
                                <w:szCs w:val="21"/>
                                <w:lang w:eastAsia="en-US"/>
                              </w:rPr>
                              <w:t>Radio Link Failure</w:t>
                            </w:r>
                            <w:bookmarkEnd w:id="12"/>
                            <w:bookmarkEnd w:id="13"/>
                            <w:bookmarkEnd w:id="14"/>
                            <w:bookmarkEnd w:id="15"/>
                            <w:bookmarkEnd w:id="16"/>
                            <w:bookmarkEnd w:id="17"/>
                            <w:bookmarkEnd w:id="18"/>
                          </w:p>
                          <w:p>
                            <w:pPr>
                              <w:spacing w:before="0" w:after="120" w:afterLines="50"/>
                              <w:ind w:left="0" w:firstLine="0"/>
                              <w:rPr>
                                <w:rFonts w:ascii="Times New Roman" w:hAnsi="Times New Roman" w:cs="Times New Roman"/>
                                <w:sz w:val="21"/>
                                <w:szCs w:val="21"/>
                                <w:lang w:eastAsia="en-US"/>
                              </w:rPr>
                            </w:pPr>
                            <w:r>
                              <w:rPr>
                                <w:rFonts w:ascii="Times New Roman" w:hAnsi="Times New Roman" w:cs="Times New Roman"/>
                                <w:sz w:val="21"/>
                                <w:szCs w:val="21"/>
                                <w:lang w:eastAsia="en-US"/>
                              </w:rPr>
                              <w:t xml:space="preserve">[…] SSB-based RLM is based on the SSB associated to the initial DL BWP and can only be configured for the initial DL BWP and for DL BWPs containing the SSB associated to the initial DL BWP. </w:t>
                            </w:r>
                            <w:r>
                              <w:rPr>
                                <w:rFonts w:ascii="Times New Roman" w:hAnsi="Times New Roman" w:cs="Times New Roman"/>
                                <w:sz w:val="21"/>
                                <w:szCs w:val="21"/>
                                <w:highlight w:val="yellow"/>
                                <w:lang w:eastAsia="en-US"/>
                              </w:rPr>
                              <w:t>For other DL BWPs, RLM can only be performed based on CSI-RS.</w:t>
                            </w:r>
                          </w:p>
                          <w:p>
                            <w:pPr>
                              <w:spacing w:before="0" w:after="120" w:afterLines="50"/>
                              <w:ind w:left="0" w:firstLine="0"/>
                              <w:rPr>
                                <w:rFonts w:ascii="Times New Roman" w:hAnsi="Times New Roman" w:cs="Times New Roman"/>
                                <w:sz w:val="21"/>
                                <w:szCs w:val="21"/>
                                <w:lang w:eastAsia="en-US"/>
                              </w:rPr>
                            </w:pPr>
                            <w:bookmarkStart w:id="19" w:name="_Toc90589880"/>
                            <w:bookmarkStart w:id="20" w:name="_Toc37231965"/>
                            <w:bookmarkStart w:id="21" w:name="_Toc46502022"/>
                            <w:bookmarkStart w:id="22" w:name="_Toc51971370"/>
                            <w:bookmarkStart w:id="23" w:name="_Toc52551353"/>
                            <w:r>
                              <w:rPr>
                                <w:rFonts w:ascii="Times New Roman" w:hAnsi="Times New Roman" w:cs="Times New Roman"/>
                                <w:sz w:val="21"/>
                                <w:szCs w:val="21"/>
                                <w:lang w:eastAsia="en-US"/>
                              </w:rPr>
                              <w:t>9.2.8</w:t>
                            </w:r>
                            <w:r>
                              <w:rPr>
                                <w:rFonts w:ascii="Times New Roman" w:hAnsi="Times New Roman" w:cs="Times New Roman"/>
                                <w:sz w:val="21"/>
                                <w:szCs w:val="21"/>
                                <w:lang w:eastAsia="en-US"/>
                              </w:rPr>
                              <w:tab/>
                            </w:r>
                            <w:r>
                              <w:rPr>
                                <w:rFonts w:ascii="Times New Roman" w:hAnsi="Times New Roman" w:cs="Times New Roman"/>
                                <w:sz w:val="21"/>
                                <w:szCs w:val="21"/>
                                <w:lang w:eastAsia="en-US"/>
                              </w:rPr>
                              <w:t>Beam failure detection and recovery</w:t>
                            </w:r>
                            <w:bookmarkEnd w:id="19"/>
                            <w:bookmarkEnd w:id="20"/>
                            <w:bookmarkEnd w:id="21"/>
                            <w:bookmarkEnd w:id="22"/>
                            <w:bookmarkEnd w:id="23"/>
                          </w:p>
                          <w:p>
                            <w:r>
                              <w:rPr>
                                <w:rFonts w:ascii="Times New Roman" w:hAnsi="Times New Roman" w:cs="Times New Roman"/>
                                <w:sz w:val="21"/>
                                <w:szCs w:val="21"/>
                                <w:lang w:eastAsia="en-US"/>
                              </w:rPr>
                              <w:t xml:space="preserve">[…] SSB-based Beam Failure Detection is based on the SSB associated to the initial DL BWP and can only be configured for the initial DL BWPs and for DL BWPs containing the SSB associated to the initial DL BWP. </w:t>
                            </w:r>
                            <w:r>
                              <w:rPr>
                                <w:rFonts w:ascii="Times New Roman" w:hAnsi="Times New Roman" w:cs="Times New Roman"/>
                                <w:sz w:val="21"/>
                                <w:szCs w:val="21"/>
                                <w:highlight w:val="yellow"/>
                                <w:lang w:eastAsia="en-US"/>
                              </w:rPr>
                              <w:t>For other DL BWPs, Beam Failure Detection can only be performed based on CSI-RS.</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inline>
            </w:drawing>
          </mc:Choice>
          <mc:Fallback>
            <w:pict>
              <v:shape id="_x0000_s1026" o:spid="_x0000_s1026" o:spt="202" type="#_x0000_t202" style="height:186.75pt;width:473.45pt;" fillcolor="#FFFFFF [3201]" filled="t" stroked="t" coordsize="21600,21600" o:gfxdata="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JRu&#10;Y1XUAAAABQEAAA8AAAAAAAAAAQAgAAAAIgAAAGRycy9kb3ducmV2LnhtbFBLAQIUABQAAAAIAIdO&#10;4kAbz4X8YAIAAMMEAAAOAAAAAAAAAAEAIAAAACMBAABkcnMvZTJvRG9jLnhtbFBLBQYAAAAABgAG&#10;AFkBAAD1BQAAAAA=&#10;">
                <v:fill on="t" focussize="0,0"/>
                <v:stroke weight="0.5pt" color="#000000 [3204]" joinstyle="round"/>
                <v:imagedata o:title=""/>
                <o:lock v:ext="edit" aspectratio="f"/>
                <v:textbox>
                  <w:txbxContent>
                    <w:p>
                      <w:pPr>
                        <w:spacing w:before="0" w:after="120" w:afterLines="50"/>
                        <w:ind w:left="0" w:firstLine="0"/>
                        <w:rPr>
                          <w:rFonts w:ascii="Times New Roman" w:hAnsi="Times New Roman" w:cs="Times New Roman"/>
                          <w:sz w:val="21"/>
                          <w:szCs w:val="21"/>
                          <w:lang w:eastAsia="en-US"/>
                        </w:rPr>
                      </w:pPr>
                      <w:bookmarkStart w:id="5" w:name="_Toc29376061"/>
                      <w:bookmarkStart w:id="6" w:name="_Toc90589865"/>
                      <w:bookmarkStart w:id="7" w:name="_Toc20387981"/>
                      <w:bookmarkStart w:id="8" w:name="_Toc37231952"/>
                      <w:bookmarkStart w:id="9" w:name="_Toc46502007"/>
                      <w:bookmarkStart w:id="10" w:name="_Toc51971355"/>
                      <w:bookmarkStart w:id="11" w:name="_Toc52551338"/>
                      <w:r>
                        <w:rPr>
                          <w:rFonts w:ascii="Times New Roman" w:hAnsi="Times New Roman" w:cs="Times New Roman"/>
                          <w:sz w:val="21"/>
                          <w:szCs w:val="21"/>
                          <w:lang w:eastAsia="en-US"/>
                        </w:rPr>
                        <w:t>9.2.3.1</w:t>
                      </w:r>
                      <w:r>
                        <w:rPr>
                          <w:rFonts w:ascii="Times New Roman" w:hAnsi="Times New Roman" w:cs="Times New Roman"/>
                          <w:sz w:val="21"/>
                          <w:szCs w:val="21"/>
                          <w:lang w:eastAsia="en-US"/>
                        </w:rPr>
                        <w:tab/>
                      </w:r>
                      <w:r>
                        <w:rPr>
                          <w:rFonts w:ascii="Times New Roman" w:hAnsi="Times New Roman" w:cs="Times New Roman"/>
                          <w:sz w:val="21"/>
                          <w:szCs w:val="21"/>
                          <w:lang w:eastAsia="en-US"/>
                        </w:rPr>
                        <w:t>Overview</w:t>
                      </w:r>
                      <w:bookmarkEnd w:id="5"/>
                      <w:bookmarkEnd w:id="6"/>
                      <w:bookmarkEnd w:id="7"/>
                      <w:bookmarkEnd w:id="8"/>
                      <w:bookmarkEnd w:id="9"/>
                      <w:bookmarkEnd w:id="10"/>
                      <w:bookmarkEnd w:id="11"/>
                    </w:p>
                    <w:p>
                      <w:pPr>
                        <w:spacing w:before="0" w:after="120" w:afterLines="50"/>
                        <w:ind w:left="0" w:firstLine="0"/>
                        <w:rPr>
                          <w:rFonts w:ascii="Times New Roman" w:hAnsi="Times New Roman" w:cs="Times New Roman"/>
                          <w:sz w:val="21"/>
                          <w:szCs w:val="21"/>
                          <w:lang w:eastAsia="en-US"/>
                        </w:rPr>
                      </w:pPr>
                      <w:r>
                        <w:rPr>
                          <w:rFonts w:ascii="Times New Roman" w:hAnsi="Times New Roman" w:cs="Times New Roman"/>
                          <w:sz w:val="21"/>
                          <w:szCs w:val="21"/>
                          <w:lang w:eastAsia="en-US"/>
                        </w:rPr>
                        <w:t xml:space="preserve">[…] SSB-based Beam Level Mobility is based on the SSB associated to the initial DL BWP and can only be configured for the initial DL BWPs and for DL BWPs containing the SSB associated to the initial DL BWP. </w:t>
                      </w:r>
                      <w:r>
                        <w:rPr>
                          <w:rFonts w:ascii="Times New Roman" w:hAnsi="Times New Roman" w:cs="Times New Roman"/>
                          <w:sz w:val="21"/>
                          <w:szCs w:val="21"/>
                          <w:highlight w:val="yellow"/>
                          <w:lang w:eastAsia="en-US"/>
                        </w:rPr>
                        <w:t>For other DL BWPs, Beam Level Mobility can only be performed based on CSI-RS.</w:t>
                      </w:r>
                    </w:p>
                    <w:p>
                      <w:pPr>
                        <w:spacing w:before="0" w:after="120" w:afterLines="50"/>
                        <w:ind w:left="0" w:firstLine="0"/>
                        <w:rPr>
                          <w:rFonts w:ascii="Times New Roman" w:hAnsi="Times New Roman" w:cs="Times New Roman"/>
                          <w:sz w:val="21"/>
                          <w:szCs w:val="21"/>
                          <w:lang w:eastAsia="en-US"/>
                        </w:rPr>
                      </w:pPr>
                      <w:bookmarkStart w:id="12" w:name="_Toc29376070"/>
                      <w:bookmarkStart w:id="13" w:name="_Toc51971369"/>
                      <w:bookmarkStart w:id="14" w:name="_Toc20387990"/>
                      <w:bookmarkStart w:id="15" w:name="_Toc37231964"/>
                      <w:bookmarkStart w:id="16" w:name="_Toc90589879"/>
                      <w:bookmarkStart w:id="17" w:name="_Toc46502021"/>
                      <w:bookmarkStart w:id="18" w:name="_Toc52551352"/>
                      <w:r>
                        <w:rPr>
                          <w:rFonts w:ascii="Times New Roman" w:hAnsi="Times New Roman" w:cs="Times New Roman"/>
                          <w:sz w:val="21"/>
                          <w:szCs w:val="21"/>
                          <w:lang w:eastAsia="en-US"/>
                        </w:rPr>
                        <w:t>9.2.7</w:t>
                      </w:r>
                      <w:r>
                        <w:rPr>
                          <w:rFonts w:ascii="Times New Roman" w:hAnsi="Times New Roman" w:cs="Times New Roman"/>
                          <w:sz w:val="21"/>
                          <w:szCs w:val="21"/>
                          <w:lang w:eastAsia="en-US"/>
                        </w:rPr>
                        <w:tab/>
                      </w:r>
                      <w:r>
                        <w:rPr>
                          <w:rFonts w:ascii="Times New Roman" w:hAnsi="Times New Roman" w:cs="Times New Roman"/>
                          <w:sz w:val="21"/>
                          <w:szCs w:val="21"/>
                          <w:lang w:eastAsia="en-US"/>
                        </w:rPr>
                        <w:t>Radio Link Failure</w:t>
                      </w:r>
                      <w:bookmarkEnd w:id="12"/>
                      <w:bookmarkEnd w:id="13"/>
                      <w:bookmarkEnd w:id="14"/>
                      <w:bookmarkEnd w:id="15"/>
                      <w:bookmarkEnd w:id="16"/>
                      <w:bookmarkEnd w:id="17"/>
                      <w:bookmarkEnd w:id="18"/>
                    </w:p>
                    <w:p>
                      <w:pPr>
                        <w:spacing w:before="0" w:after="120" w:afterLines="50"/>
                        <w:ind w:left="0" w:firstLine="0"/>
                        <w:rPr>
                          <w:rFonts w:ascii="Times New Roman" w:hAnsi="Times New Roman" w:cs="Times New Roman"/>
                          <w:sz w:val="21"/>
                          <w:szCs w:val="21"/>
                          <w:lang w:eastAsia="en-US"/>
                        </w:rPr>
                      </w:pPr>
                      <w:r>
                        <w:rPr>
                          <w:rFonts w:ascii="Times New Roman" w:hAnsi="Times New Roman" w:cs="Times New Roman"/>
                          <w:sz w:val="21"/>
                          <w:szCs w:val="21"/>
                          <w:lang w:eastAsia="en-US"/>
                        </w:rPr>
                        <w:t xml:space="preserve">[…] SSB-based RLM is based on the SSB associated to the initial DL BWP and can only be configured for the initial DL BWP and for DL BWPs containing the SSB associated to the initial DL BWP. </w:t>
                      </w:r>
                      <w:r>
                        <w:rPr>
                          <w:rFonts w:ascii="Times New Roman" w:hAnsi="Times New Roman" w:cs="Times New Roman"/>
                          <w:sz w:val="21"/>
                          <w:szCs w:val="21"/>
                          <w:highlight w:val="yellow"/>
                          <w:lang w:eastAsia="en-US"/>
                        </w:rPr>
                        <w:t>For other DL BWPs, RLM can only be performed based on CSI-RS.</w:t>
                      </w:r>
                    </w:p>
                    <w:p>
                      <w:pPr>
                        <w:spacing w:before="0" w:after="120" w:afterLines="50"/>
                        <w:ind w:left="0" w:firstLine="0"/>
                        <w:rPr>
                          <w:rFonts w:ascii="Times New Roman" w:hAnsi="Times New Roman" w:cs="Times New Roman"/>
                          <w:sz w:val="21"/>
                          <w:szCs w:val="21"/>
                          <w:lang w:eastAsia="en-US"/>
                        </w:rPr>
                      </w:pPr>
                      <w:bookmarkStart w:id="19" w:name="_Toc90589880"/>
                      <w:bookmarkStart w:id="20" w:name="_Toc37231965"/>
                      <w:bookmarkStart w:id="21" w:name="_Toc46502022"/>
                      <w:bookmarkStart w:id="22" w:name="_Toc51971370"/>
                      <w:bookmarkStart w:id="23" w:name="_Toc52551353"/>
                      <w:r>
                        <w:rPr>
                          <w:rFonts w:ascii="Times New Roman" w:hAnsi="Times New Roman" w:cs="Times New Roman"/>
                          <w:sz w:val="21"/>
                          <w:szCs w:val="21"/>
                          <w:lang w:eastAsia="en-US"/>
                        </w:rPr>
                        <w:t>9.2.8</w:t>
                      </w:r>
                      <w:r>
                        <w:rPr>
                          <w:rFonts w:ascii="Times New Roman" w:hAnsi="Times New Roman" w:cs="Times New Roman"/>
                          <w:sz w:val="21"/>
                          <w:szCs w:val="21"/>
                          <w:lang w:eastAsia="en-US"/>
                        </w:rPr>
                        <w:tab/>
                      </w:r>
                      <w:r>
                        <w:rPr>
                          <w:rFonts w:ascii="Times New Roman" w:hAnsi="Times New Roman" w:cs="Times New Roman"/>
                          <w:sz w:val="21"/>
                          <w:szCs w:val="21"/>
                          <w:lang w:eastAsia="en-US"/>
                        </w:rPr>
                        <w:t>Beam failure detection and recovery</w:t>
                      </w:r>
                      <w:bookmarkEnd w:id="19"/>
                      <w:bookmarkEnd w:id="20"/>
                      <w:bookmarkEnd w:id="21"/>
                      <w:bookmarkEnd w:id="22"/>
                      <w:bookmarkEnd w:id="23"/>
                    </w:p>
                    <w:p>
                      <w:r>
                        <w:rPr>
                          <w:rFonts w:ascii="Times New Roman" w:hAnsi="Times New Roman" w:cs="Times New Roman"/>
                          <w:sz w:val="21"/>
                          <w:szCs w:val="21"/>
                          <w:lang w:eastAsia="en-US"/>
                        </w:rPr>
                        <w:t xml:space="preserve">[…] SSB-based Beam Failure Detection is based on the SSB associated to the initial DL BWP and can only be configured for the initial DL BWPs and for DL BWPs containing the SSB associated to the initial DL BWP. </w:t>
                      </w:r>
                      <w:r>
                        <w:rPr>
                          <w:rFonts w:ascii="Times New Roman" w:hAnsi="Times New Roman" w:cs="Times New Roman"/>
                          <w:sz w:val="21"/>
                          <w:szCs w:val="21"/>
                          <w:highlight w:val="yellow"/>
                          <w:lang w:eastAsia="en-US"/>
                        </w:rPr>
                        <w:t>For other DL BWPs, Beam Failure Detection can only be performed based on CSI-RS.</w:t>
                      </w:r>
                    </w:p>
                  </w:txbxContent>
                </v:textbox>
                <w10:wrap type="none"/>
                <w10:anchorlock/>
              </v:shape>
            </w:pict>
          </mc:Fallback>
        </mc:AlternateContent>
      </w:r>
    </w:p>
    <w:p>
      <w:pPr>
        <w:numPr>
          <w:ilvl w:val="0"/>
          <w:numId w:val="0"/>
        </w:numPr>
        <w:ind w:leftChars="0"/>
        <w:jc w:val="left"/>
        <w:rPr>
          <w:rFonts w:hint="default" w:hAnsi="Cambria Math"/>
          <w:i w:val="0"/>
          <w:szCs w:val="28"/>
          <w:lang w:val="en-US"/>
        </w:rPr>
      </w:pPr>
      <w:r>
        <w:rPr>
          <w:rFonts w:hint="default" w:cs="Times New Roman"/>
          <w:lang w:val="en-US" w:eastAsia="zh-CN"/>
        </w:rPr>
        <w:t xml:space="preserve">RLM has similar monitoring RS configuration as BFD. Take BFD as an example, according to RAN1 TS38.213, both explicit and </w:t>
      </w:r>
      <w:r>
        <w:rPr>
          <w:rFonts w:eastAsia="宋体"/>
          <w:szCs w:val="28"/>
        </w:rPr>
        <w:t>implicit configuration</w:t>
      </w:r>
      <w:r>
        <w:rPr>
          <w:rFonts w:hint="default"/>
          <w:szCs w:val="28"/>
          <w:lang w:val="en-US"/>
        </w:rPr>
        <w:t>s</w:t>
      </w:r>
      <w:r>
        <w:rPr>
          <w:rFonts w:eastAsia="宋体"/>
          <w:szCs w:val="28"/>
        </w:rPr>
        <w:t xml:space="preserve"> of BFD set </w:t>
      </w:r>
      <m:oMath>
        <m:acc>
          <m:accPr>
            <m:chr m:val="̅"/>
            <m:ctrlPr>
              <w:rPr>
                <w:rFonts w:ascii="Cambria Math" w:hAnsi="Cambria Math"/>
                <w:i/>
                <w:szCs w:val="28"/>
              </w:rPr>
            </m:ctrlPr>
          </m:accPr>
          <m:e>
            <m:sSub>
              <m:sSubPr>
                <m:ctrlPr>
                  <w:rPr>
                    <w:rFonts w:ascii="Cambria Math" w:hAnsi="Cambria Math"/>
                    <w:i/>
                    <w:szCs w:val="28"/>
                  </w:rPr>
                </m:ctrlPr>
              </m:sSubPr>
              <m:e>
                <m:r>
                  <m:rPr/>
                  <w:rPr>
                    <w:rFonts w:hint="default" w:ascii="Cambria Math" w:hAnsi="Cambria Math"/>
                    <w:szCs w:val="28"/>
                    <w:lang w:val="en-US"/>
                  </w:rPr>
                  <m:t>q</m:t>
                </m:r>
                <m:ctrlPr>
                  <w:rPr>
                    <w:rFonts w:ascii="Cambria Math" w:hAnsi="Cambria Math"/>
                    <w:i/>
                    <w:szCs w:val="28"/>
                  </w:rPr>
                </m:ctrlPr>
              </m:e>
              <m:sub>
                <m:r>
                  <m:rPr/>
                  <w:rPr>
                    <w:rFonts w:hint="default" w:ascii="Cambria Math" w:hAnsi="Cambria Math"/>
                    <w:szCs w:val="28"/>
                    <w:lang w:val="en-US"/>
                  </w:rPr>
                  <m:t>0</m:t>
                </m:r>
                <m:ctrlPr>
                  <w:rPr>
                    <w:rFonts w:ascii="Cambria Math" w:hAnsi="Cambria Math"/>
                    <w:i/>
                    <w:szCs w:val="28"/>
                  </w:rPr>
                </m:ctrlPr>
              </m:sub>
            </m:sSub>
            <m:ctrlPr>
              <w:rPr>
                <w:rFonts w:ascii="Cambria Math" w:hAnsi="Cambria Math"/>
                <w:i/>
                <w:szCs w:val="28"/>
              </w:rPr>
            </m:ctrlPr>
          </m:e>
        </m:acc>
      </m:oMath>
      <w:r>
        <w:rPr>
          <w:rFonts w:hint="default" w:cs="Times New Roman"/>
          <w:lang w:val="en-US" w:eastAsia="zh-CN"/>
        </w:rPr>
        <w:t xml:space="preserve"> are supported. A UE can be provided for each BWP of a serving cell, a set </w:t>
      </w:r>
      <m:oMath>
        <m:acc>
          <m:accPr>
            <m:chr m:val="̅"/>
            <m:ctrlPr>
              <w:rPr>
                <w:rFonts w:ascii="Cambria Math" w:hAnsi="Cambria Math"/>
                <w:i/>
                <w:szCs w:val="28"/>
              </w:rPr>
            </m:ctrlPr>
          </m:accPr>
          <m:e>
            <m:sSub>
              <m:sSubPr>
                <m:ctrlPr>
                  <w:rPr>
                    <w:rFonts w:ascii="Cambria Math" w:hAnsi="Cambria Math"/>
                    <w:i/>
                    <w:szCs w:val="28"/>
                  </w:rPr>
                </m:ctrlPr>
              </m:sSubPr>
              <m:e>
                <m:r>
                  <m:rPr/>
                  <w:rPr>
                    <w:rFonts w:hint="default" w:ascii="Cambria Math" w:hAnsi="Cambria Math"/>
                    <w:szCs w:val="28"/>
                    <w:lang w:val="en-US"/>
                  </w:rPr>
                  <m:t>q</m:t>
                </m:r>
                <m:ctrlPr>
                  <w:rPr>
                    <w:rFonts w:ascii="Cambria Math" w:hAnsi="Cambria Math"/>
                    <w:i/>
                    <w:szCs w:val="28"/>
                  </w:rPr>
                </m:ctrlPr>
              </m:e>
              <m:sub>
                <m:r>
                  <m:rPr/>
                  <w:rPr>
                    <w:rFonts w:hint="default" w:ascii="Cambria Math" w:hAnsi="Cambria Math"/>
                    <w:szCs w:val="28"/>
                    <w:lang w:val="en-US"/>
                  </w:rPr>
                  <m:t>0</m:t>
                </m:r>
                <m:ctrlPr>
                  <w:rPr>
                    <w:rFonts w:ascii="Cambria Math" w:hAnsi="Cambria Math"/>
                    <w:i/>
                    <w:szCs w:val="28"/>
                  </w:rPr>
                </m:ctrlPr>
              </m:sub>
            </m:sSub>
            <m:ctrlPr>
              <w:rPr>
                <w:rFonts w:ascii="Cambria Math" w:hAnsi="Cambria Math"/>
                <w:i/>
                <w:szCs w:val="28"/>
              </w:rPr>
            </m:ctrlPr>
          </m:e>
        </m:acc>
      </m:oMath>
      <w:r>
        <w:rPr>
          <w:rFonts w:hint="default" w:hAnsi="Cambria Math"/>
          <w:i w:val="0"/>
          <w:szCs w:val="28"/>
          <w:lang w:val="en-US"/>
        </w:rPr>
        <w:t xml:space="preserve"> of periodic CSI-RS resource configuration indexes by </w:t>
      </w:r>
      <w:r>
        <w:rPr>
          <w:rFonts w:hint="default" w:hAnsi="Cambria Math"/>
          <w:i/>
          <w:iCs/>
          <w:szCs w:val="28"/>
          <w:lang w:val="en-US"/>
        </w:rPr>
        <w:t>failureDetectionResourcesToAddModList</w:t>
      </w:r>
      <w:r>
        <w:rPr>
          <w:rFonts w:hint="default" w:hAnsi="Cambria Math"/>
          <w:i w:val="0"/>
          <w:szCs w:val="28"/>
          <w:lang w:val="en-US"/>
        </w:rPr>
        <w:t xml:space="preserve">. If the UE is not provided </w:t>
      </w:r>
      <m:oMath>
        <m:acc>
          <m:accPr>
            <m:chr m:val="̅"/>
            <m:ctrlPr>
              <w:rPr>
                <w:rFonts w:ascii="Cambria Math" w:hAnsi="Cambria Math"/>
                <w:i/>
                <w:szCs w:val="28"/>
              </w:rPr>
            </m:ctrlPr>
          </m:accPr>
          <m:e>
            <m:sSub>
              <m:sSubPr>
                <m:ctrlPr>
                  <w:rPr>
                    <w:rFonts w:ascii="Cambria Math" w:hAnsi="Cambria Math"/>
                    <w:i/>
                    <w:szCs w:val="28"/>
                  </w:rPr>
                </m:ctrlPr>
              </m:sSubPr>
              <m:e>
                <m:r>
                  <m:rPr/>
                  <w:rPr>
                    <w:rFonts w:hint="default" w:ascii="Cambria Math" w:hAnsi="Cambria Math"/>
                    <w:szCs w:val="28"/>
                    <w:lang w:val="en-US"/>
                  </w:rPr>
                  <m:t>q</m:t>
                </m:r>
                <m:ctrlPr>
                  <w:rPr>
                    <w:rFonts w:ascii="Cambria Math" w:hAnsi="Cambria Math"/>
                    <w:i/>
                    <w:szCs w:val="28"/>
                  </w:rPr>
                </m:ctrlPr>
              </m:e>
              <m:sub>
                <m:r>
                  <m:rPr/>
                  <w:rPr>
                    <w:rFonts w:hint="default" w:ascii="Cambria Math" w:hAnsi="Cambria Math"/>
                    <w:szCs w:val="28"/>
                    <w:lang w:val="en-US"/>
                  </w:rPr>
                  <m:t>0</m:t>
                </m:r>
                <m:ctrlPr>
                  <w:rPr>
                    <w:rFonts w:ascii="Cambria Math" w:hAnsi="Cambria Math"/>
                    <w:i/>
                    <w:szCs w:val="28"/>
                  </w:rPr>
                </m:ctrlPr>
              </m:sub>
            </m:sSub>
            <m:ctrlPr>
              <w:rPr>
                <w:rFonts w:ascii="Cambria Math" w:hAnsi="Cambria Math"/>
                <w:i/>
                <w:szCs w:val="28"/>
              </w:rPr>
            </m:ctrlPr>
          </m:e>
        </m:acc>
      </m:oMath>
      <w:r>
        <w:rPr>
          <w:rFonts w:hint="default" w:hAnsi="Cambria Math"/>
          <w:i w:val="0"/>
          <w:szCs w:val="28"/>
          <w:lang w:val="en-US"/>
        </w:rPr>
        <w:t xml:space="preserve"> by </w:t>
      </w:r>
      <w:r>
        <w:rPr>
          <w:rFonts w:hint="default" w:hAnsi="Cambria Math"/>
          <w:i/>
          <w:iCs/>
          <w:szCs w:val="28"/>
          <w:lang w:val="en-US"/>
        </w:rPr>
        <w:t xml:space="preserve">failureDetectionResourcesToAddModList </w:t>
      </w:r>
      <w:r>
        <w:rPr>
          <w:rFonts w:hint="default" w:hAnsi="Cambria Math"/>
          <w:i w:val="0"/>
          <w:iCs w:val="0"/>
          <w:szCs w:val="28"/>
          <w:lang w:val="en-US"/>
        </w:rPr>
        <w:t>for a</w:t>
      </w:r>
      <w:r>
        <w:rPr>
          <w:rFonts w:hint="default" w:hAnsi="Cambria Math"/>
          <w:i w:val="0"/>
          <w:szCs w:val="28"/>
          <w:lang w:val="en-US"/>
        </w:rPr>
        <w:t xml:space="preserve"> BWP of the serving cell, the UE determines the set </w:t>
      </w:r>
      <m:oMath>
        <m:acc>
          <m:accPr>
            <m:chr m:val="̅"/>
            <m:ctrlPr>
              <w:rPr>
                <w:rFonts w:ascii="Cambria Math" w:hAnsi="Cambria Math"/>
                <w:i/>
                <w:szCs w:val="28"/>
              </w:rPr>
            </m:ctrlPr>
          </m:accPr>
          <m:e>
            <m:sSub>
              <m:sSubPr>
                <m:ctrlPr>
                  <w:rPr>
                    <w:rFonts w:ascii="Cambria Math" w:hAnsi="Cambria Math"/>
                    <w:i/>
                    <w:szCs w:val="28"/>
                  </w:rPr>
                </m:ctrlPr>
              </m:sSubPr>
              <m:e>
                <m:r>
                  <m:rPr/>
                  <w:rPr>
                    <w:rFonts w:hint="default" w:ascii="Cambria Math" w:hAnsi="Cambria Math"/>
                    <w:szCs w:val="28"/>
                    <w:lang w:val="en-US"/>
                  </w:rPr>
                  <m:t>q</m:t>
                </m:r>
                <m:ctrlPr>
                  <w:rPr>
                    <w:rFonts w:ascii="Cambria Math" w:hAnsi="Cambria Math"/>
                    <w:i/>
                    <w:szCs w:val="28"/>
                  </w:rPr>
                </m:ctrlPr>
              </m:e>
              <m:sub>
                <m:r>
                  <m:rPr/>
                  <w:rPr>
                    <w:rFonts w:hint="default" w:ascii="Cambria Math" w:hAnsi="Cambria Math"/>
                    <w:szCs w:val="28"/>
                    <w:lang w:val="en-US"/>
                  </w:rPr>
                  <m:t>0</m:t>
                </m:r>
                <m:ctrlPr>
                  <w:rPr>
                    <w:rFonts w:ascii="Cambria Math" w:hAnsi="Cambria Math"/>
                    <w:i/>
                    <w:szCs w:val="28"/>
                  </w:rPr>
                </m:ctrlPr>
              </m:sub>
            </m:sSub>
            <m:ctrlPr>
              <w:rPr>
                <w:rFonts w:ascii="Cambria Math" w:hAnsi="Cambria Math"/>
                <w:i/>
                <w:szCs w:val="28"/>
              </w:rPr>
            </m:ctrlPr>
          </m:e>
        </m:acc>
      </m:oMath>
      <w:r>
        <w:rPr>
          <w:rFonts w:hint="default" w:hAnsi="Cambria Math"/>
          <w:i w:val="0"/>
          <w:szCs w:val="28"/>
          <w:lang w:val="en-US"/>
        </w:rPr>
        <w:t xml:space="preserve"> to include periodic CSI-RS resource configuration indexes with the same values as the RS indexes in the RS sets indicated by </w:t>
      </w:r>
      <w:r>
        <w:rPr>
          <w:rFonts w:hint="default" w:hAnsi="Cambria Math"/>
          <w:i/>
          <w:iCs/>
          <w:szCs w:val="28"/>
          <w:lang w:val="en-US"/>
        </w:rPr>
        <w:t>TCI-State</w:t>
      </w:r>
      <w:r>
        <w:rPr>
          <w:rFonts w:hint="default" w:hAnsi="Cambria Math"/>
          <w:i w:val="0"/>
          <w:szCs w:val="28"/>
          <w:lang w:val="en-US"/>
        </w:rPr>
        <w:t xml:space="preserve"> for respective CORESETs that the UE uses for monitoring PDCCH.</w:t>
      </w:r>
    </w:p>
    <w:p>
      <w:pPr>
        <w:numPr>
          <w:ilvl w:val="0"/>
          <w:numId w:val="0"/>
        </w:numPr>
        <w:ind w:leftChars="0"/>
        <w:jc w:val="left"/>
        <w:rPr>
          <w:rFonts w:hint="default"/>
          <w:sz w:val="20"/>
          <w:szCs w:val="20"/>
          <w:lang w:val="en-US"/>
        </w:rPr>
      </w:pPr>
      <w:r>
        <w:rPr>
          <w:rFonts w:hint="default" w:hAnsi="Cambria Math"/>
          <w:i w:val="0"/>
          <w:szCs w:val="28"/>
          <w:lang w:val="en-US"/>
        </w:rPr>
        <w:t xml:space="preserve">The question from RAN2 LS asks about a scenario of </w:t>
      </w:r>
      <w:r>
        <w:rPr>
          <w:sz w:val="20"/>
          <w:szCs w:val="20"/>
        </w:rPr>
        <w:t>lack of necessary reference signal (SSB and CSI-RS) in the active BWP</w:t>
      </w:r>
      <w:r>
        <w:rPr>
          <w:rFonts w:hint="default"/>
          <w:sz w:val="20"/>
          <w:szCs w:val="20"/>
          <w:lang w:val="en-US"/>
        </w:rPr>
        <w:t xml:space="preserve">, for this case, the explicit way can not support cross-BWP configuration for set </w:t>
      </w:r>
      <m:oMath>
        <m:acc>
          <m:accPr>
            <m:chr m:val="̅"/>
            <m:ctrlPr>
              <w:rPr>
                <w:rFonts w:ascii="Cambria Math" w:hAnsi="Cambria Math"/>
                <w:i/>
                <w:szCs w:val="28"/>
              </w:rPr>
            </m:ctrlPr>
          </m:accPr>
          <m:e>
            <m:sSub>
              <m:sSubPr>
                <m:ctrlPr>
                  <w:rPr>
                    <w:rFonts w:ascii="Cambria Math" w:hAnsi="Cambria Math"/>
                    <w:i/>
                    <w:szCs w:val="28"/>
                  </w:rPr>
                </m:ctrlPr>
              </m:sSubPr>
              <m:e>
                <m:r>
                  <m:rPr/>
                  <w:rPr>
                    <w:rFonts w:hint="default" w:ascii="Cambria Math" w:hAnsi="Cambria Math"/>
                    <w:szCs w:val="28"/>
                    <w:lang w:val="en-US"/>
                  </w:rPr>
                  <m:t>q</m:t>
                </m:r>
                <m:ctrlPr>
                  <w:rPr>
                    <w:rFonts w:ascii="Cambria Math" w:hAnsi="Cambria Math"/>
                    <w:i/>
                    <w:szCs w:val="28"/>
                  </w:rPr>
                </m:ctrlPr>
              </m:e>
              <m:sub>
                <m:r>
                  <m:rPr/>
                  <w:rPr>
                    <w:rFonts w:hint="default" w:ascii="Cambria Math" w:hAnsi="Cambria Math"/>
                    <w:szCs w:val="28"/>
                    <w:lang w:val="en-US"/>
                  </w:rPr>
                  <m:t>0</m:t>
                </m:r>
                <m:ctrlPr>
                  <w:rPr>
                    <w:rFonts w:ascii="Cambria Math" w:hAnsi="Cambria Math"/>
                    <w:i/>
                    <w:szCs w:val="28"/>
                  </w:rPr>
                </m:ctrlPr>
              </m:sub>
            </m:sSub>
            <m:ctrlPr>
              <w:rPr>
                <w:rFonts w:ascii="Cambria Math" w:hAnsi="Cambria Math"/>
                <w:i/>
                <w:szCs w:val="28"/>
              </w:rPr>
            </m:ctrlPr>
          </m:e>
        </m:acc>
      </m:oMath>
      <w:r>
        <w:rPr>
          <w:rFonts w:hint="default"/>
          <w:sz w:val="20"/>
          <w:szCs w:val="20"/>
          <w:lang w:val="en-US"/>
        </w:rPr>
        <w:t xml:space="preserve">, since there is no BWP id information in the </w:t>
      </w:r>
      <w:r>
        <w:rPr>
          <w:rFonts w:hint="default"/>
          <w:i/>
          <w:iCs/>
          <w:sz w:val="20"/>
          <w:szCs w:val="20"/>
          <w:lang w:val="en-US"/>
        </w:rPr>
        <w:t>RadioLinkMonitoringRS</w:t>
      </w:r>
      <w:r>
        <w:rPr>
          <w:rFonts w:hint="default"/>
          <w:sz w:val="20"/>
          <w:szCs w:val="20"/>
          <w:lang w:val="en-US"/>
        </w:rPr>
        <w:t xml:space="preserve"> configuration which is used to configure CSI-RS or SSB in set </w:t>
      </w:r>
      <m:oMath>
        <m:acc>
          <m:accPr>
            <m:chr m:val="̅"/>
            <m:ctrlPr>
              <w:rPr>
                <w:rFonts w:ascii="Cambria Math" w:hAnsi="Cambria Math"/>
                <w:i/>
                <w:szCs w:val="28"/>
              </w:rPr>
            </m:ctrlPr>
          </m:accPr>
          <m:e>
            <m:sSub>
              <m:sSubPr>
                <m:ctrlPr>
                  <w:rPr>
                    <w:rFonts w:ascii="Cambria Math" w:hAnsi="Cambria Math"/>
                    <w:i/>
                    <w:szCs w:val="28"/>
                  </w:rPr>
                </m:ctrlPr>
              </m:sSubPr>
              <m:e>
                <m:r>
                  <m:rPr/>
                  <w:rPr>
                    <w:rFonts w:hint="default" w:ascii="Cambria Math" w:hAnsi="Cambria Math"/>
                    <w:szCs w:val="28"/>
                    <w:lang w:val="en-US"/>
                  </w:rPr>
                  <m:t>q</m:t>
                </m:r>
                <m:ctrlPr>
                  <w:rPr>
                    <w:rFonts w:ascii="Cambria Math" w:hAnsi="Cambria Math"/>
                    <w:i/>
                    <w:szCs w:val="28"/>
                  </w:rPr>
                </m:ctrlPr>
              </m:e>
              <m:sub>
                <m:r>
                  <m:rPr/>
                  <w:rPr>
                    <w:rFonts w:hint="default" w:ascii="Cambria Math" w:hAnsi="Cambria Math"/>
                    <w:szCs w:val="28"/>
                    <w:lang w:val="en-US"/>
                  </w:rPr>
                  <m:t>0</m:t>
                </m:r>
                <m:ctrlPr>
                  <w:rPr>
                    <w:rFonts w:ascii="Cambria Math" w:hAnsi="Cambria Math"/>
                    <w:i/>
                    <w:szCs w:val="28"/>
                  </w:rPr>
                </m:ctrlPr>
              </m:sub>
            </m:sSub>
            <m:ctrlPr>
              <w:rPr>
                <w:rFonts w:ascii="Cambria Math" w:hAnsi="Cambria Math"/>
                <w:i/>
                <w:szCs w:val="28"/>
              </w:rPr>
            </m:ctrlPr>
          </m:e>
        </m:acc>
      </m:oMath>
      <w:r>
        <w:rPr>
          <w:rFonts w:hint="default" w:hAnsi="Cambria Math"/>
          <w:i w:val="0"/>
          <w:szCs w:val="28"/>
          <w:lang w:val="en-US"/>
        </w:rPr>
        <w:t>, as shown in the folowing.</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RadioLinkMonitoringRS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radioLinkMonitoringRS-Id            RadioLinkMonitoringRS-Id,</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purpose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{beamFailure, rlf, both},</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detectionResource                   </w:t>
      </w:r>
      <w:r>
        <w:rPr>
          <w:rFonts w:ascii="Courier New" w:hAnsi="Courier New" w:eastAsia="Times New Roman" w:cs="Times New Roman"/>
          <w:color w:val="993366"/>
          <w:sz w:val="16"/>
          <w:lang w:val="en-GB" w:eastAsia="en-GB" w:bidi="ar-SA"/>
        </w:rPr>
        <w:t>CHOICE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ssb-Index                           SSB-Index,</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csi-RS-Index                        NZP-CSI-RS-ResourceId</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numPr>
          <w:ilvl w:val="0"/>
          <w:numId w:val="0"/>
        </w:numPr>
        <w:ind w:leftChars="0"/>
        <w:jc w:val="left"/>
        <w:rPr>
          <w:rFonts w:hint="default"/>
          <w:sz w:val="20"/>
          <w:szCs w:val="20"/>
          <w:lang w:val="en-US" w:eastAsia="zh-CN"/>
        </w:rPr>
      </w:pPr>
      <w:r>
        <w:rPr>
          <w:rFonts w:hint="default"/>
          <w:sz w:val="20"/>
          <w:szCs w:val="20"/>
          <w:lang w:val="en-US" w:eastAsia="zh-CN"/>
        </w:rPr>
        <w:t xml:space="preserve">While for the implicit way, since serving cell index and BWP-Id can be configured within TCI-state, cross BWP or even cross carrier QCL source is supported. So UE may determine a set </w:t>
      </w:r>
      <m:oMath>
        <m:acc>
          <m:accPr>
            <m:chr m:val="̅"/>
            <m:ctrlPr>
              <w:rPr>
                <w:rFonts w:ascii="Cambria Math" w:hAnsi="Cambria Math"/>
                <w:i/>
                <w:szCs w:val="28"/>
              </w:rPr>
            </m:ctrlPr>
          </m:accPr>
          <m:e>
            <m:sSub>
              <m:sSubPr>
                <m:ctrlPr>
                  <w:rPr>
                    <w:rFonts w:ascii="Cambria Math" w:hAnsi="Cambria Math"/>
                    <w:i/>
                    <w:szCs w:val="28"/>
                  </w:rPr>
                </m:ctrlPr>
              </m:sSubPr>
              <m:e>
                <m:r>
                  <m:rPr/>
                  <w:rPr>
                    <w:rFonts w:hint="default" w:ascii="Cambria Math" w:hAnsi="Cambria Math"/>
                    <w:szCs w:val="28"/>
                    <w:lang w:val="en-US"/>
                  </w:rPr>
                  <m:t>q</m:t>
                </m:r>
                <m:ctrlPr>
                  <w:rPr>
                    <w:rFonts w:ascii="Cambria Math" w:hAnsi="Cambria Math"/>
                    <w:i/>
                    <w:szCs w:val="28"/>
                  </w:rPr>
                </m:ctrlPr>
              </m:e>
              <m:sub>
                <m:r>
                  <m:rPr/>
                  <w:rPr>
                    <w:rFonts w:hint="default" w:ascii="Cambria Math" w:hAnsi="Cambria Math"/>
                    <w:szCs w:val="28"/>
                    <w:lang w:val="en-US"/>
                  </w:rPr>
                  <m:t>0</m:t>
                </m:r>
                <m:ctrlPr>
                  <w:rPr>
                    <w:rFonts w:ascii="Cambria Math" w:hAnsi="Cambria Math"/>
                    <w:i/>
                    <w:szCs w:val="28"/>
                  </w:rPr>
                </m:ctrlPr>
              </m:sub>
            </m:sSub>
            <m:ctrlPr>
              <w:rPr>
                <w:rFonts w:ascii="Cambria Math" w:hAnsi="Cambria Math"/>
                <w:i/>
                <w:szCs w:val="28"/>
              </w:rPr>
            </m:ctrlPr>
          </m:e>
        </m:acc>
      </m:oMath>
      <w:r>
        <w:rPr>
          <w:rFonts w:hint="default" w:hAnsi="Cambria Math"/>
          <w:i w:val="0"/>
          <w:szCs w:val="28"/>
          <w:lang w:val="en-US"/>
        </w:rPr>
        <w:t xml:space="preserve"> </w:t>
      </w:r>
      <w:r>
        <w:rPr>
          <w:rFonts w:hint="default"/>
          <w:sz w:val="20"/>
          <w:szCs w:val="20"/>
          <w:lang w:val="en-US" w:eastAsia="zh-CN"/>
        </w:rPr>
        <w:t>which is from other BWPs according the specification.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TCI-State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tci-StateId                         TCI-StateId,</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qcl-Type1                           QCL-Info,</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qcl-Type2                           QCL-Info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QCL-Info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highlight w:val="yellow"/>
          <w:lang w:val="en-GB" w:eastAsia="en-GB" w:bidi="ar-SA"/>
        </w:rPr>
      </w:pPr>
      <w:r>
        <w:rPr>
          <w:rFonts w:ascii="Courier New" w:hAnsi="Courier New" w:eastAsia="Times New Roman" w:cs="Times New Roman"/>
          <w:sz w:val="16"/>
          <w:lang w:val="en-GB" w:eastAsia="en-GB" w:bidi="ar-SA"/>
        </w:rPr>
        <w:t xml:space="preserve">    </w:t>
      </w:r>
      <w:r>
        <w:rPr>
          <w:rFonts w:ascii="Courier New" w:hAnsi="Courier New" w:eastAsia="Times New Roman" w:cs="Times New Roman"/>
          <w:sz w:val="16"/>
          <w:highlight w:val="yellow"/>
          <w:lang w:val="en-GB" w:eastAsia="en-GB" w:bidi="ar-SA"/>
        </w:rPr>
        <w:t xml:space="preserve">cell                                ServCellIndex                                               </w:t>
      </w:r>
      <w:r>
        <w:rPr>
          <w:rFonts w:ascii="Courier New" w:hAnsi="Courier New" w:eastAsia="Times New Roman" w:cs="Times New Roman"/>
          <w:color w:val="993366"/>
          <w:sz w:val="16"/>
          <w:highlight w:val="yellow"/>
          <w:lang w:val="en-GB" w:eastAsia="en-GB" w:bidi="ar-SA"/>
        </w:rPr>
        <w:t>OPTIONAL</w:t>
      </w:r>
      <w:r>
        <w:rPr>
          <w:rFonts w:ascii="Courier New" w:hAnsi="Courier New" w:eastAsia="Times New Roman" w:cs="Times New Roman"/>
          <w:sz w:val="16"/>
          <w:highlight w:val="yellow"/>
          <w:lang w:val="en-GB" w:eastAsia="en-GB" w:bidi="ar-SA"/>
        </w:rPr>
        <w:t xml:space="preserve">,   </w:t>
      </w:r>
      <w:r>
        <w:rPr>
          <w:rFonts w:ascii="Courier New" w:hAnsi="Courier New" w:eastAsia="Times New Roman" w:cs="Times New Roman"/>
          <w:color w:val="808080"/>
          <w:sz w:val="16"/>
          <w:highlight w:val="yellow"/>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highlight w:val="yellow"/>
          <w:lang w:val="en-GB" w:eastAsia="en-GB" w:bidi="ar-SA"/>
        </w:rPr>
        <w:t xml:space="preserve">    bwp-Id                              BWP-Id</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Cond CSI-RS-Indicated</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referenceSignal                     </w:t>
      </w:r>
      <w:r>
        <w:rPr>
          <w:rFonts w:ascii="Courier New" w:hAnsi="Courier New" w:eastAsia="Times New Roman" w:cs="Times New Roman"/>
          <w:color w:val="993366"/>
          <w:sz w:val="16"/>
          <w:lang w:val="en-GB" w:eastAsia="en-GB" w:bidi="ar-SA"/>
        </w:rPr>
        <w:t>CHOICE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csi-rs                              NZP-CSI-RS-ResourceId,</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ssb                                 SSB-Index</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qcl-Type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{typeA, typeB, typeC, typeD},</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numPr>
          <w:ilvl w:val="0"/>
          <w:numId w:val="0"/>
        </w:numPr>
        <w:ind w:leftChars="0"/>
        <w:jc w:val="left"/>
        <w:rPr>
          <w:rFonts w:hint="default"/>
          <w:sz w:val="20"/>
          <w:szCs w:val="20"/>
          <w:lang w:val="en-US" w:eastAsia="zh-CN"/>
        </w:rPr>
      </w:pPr>
      <w:r>
        <w:rPr>
          <w:rFonts w:hint="default"/>
          <w:sz w:val="20"/>
          <w:szCs w:val="20"/>
          <w:lang w:val="en-US" w:eastAsia="zh-CN"/>
        </w:rPr>
        <w:t xml:space="preserve">However, there is no related agreements made to support cross BWP CSI-RS resource for RLM/BFD/beam management. And since the TS38.300 explicitly state that </w:t>
      </w:r>
      <w:r>
        <w:rPr>
          <w:rFonts w:hint="default" w:cs="Times New Roman"/>
          <w:lang w:val="en-US" w:eastAsia="zh-CN"/>
        </w:rPr>
        <w:t>for a DL BWP that does not contain SSB, Beam Level Mobility/RLM/Beam Failure Detection can only be performed based on CSI-RS, it can be conclude that one BWP without SSB can not use SSB in other BWP for such measurement, then this is not reason to support it to use CSI-RS in other BWP for such measurement.</w:t>
      </w:r>
    </w:p>
    <w:p>
      <w:pPr>
        <w:numPr>
          <w:ilvl w:val="0"/>
          <w:numId w:val="0"/>
        </w:numPr>
        <w:ind w:leftChars="0"/>
        <w:jc w:val="left"/>
        <w:rPr>
          <w:rFonts w:hint="default"/>
          <w:sz w:val="20"/>
          <w:szCs w:val="20"/>
          <w:lang w:val="en-US" w:eastAsia="zh-CN"/>
        </w:rPr>
      </w:pPr>
      <w:r>
        <w:rPr>
          <w:rFonts w:hint="default"/>
          <w:sz w:val="20"/>
          <w:szCs w:val="20"/>
          <w:lang w:val="en-US" w:eastAsia="zh-CN"/>
        </w:rPr>
        <w:t>So to our understanding, current RAN1 specification can support a BWP without SSB and CSI-RS to implicitly derive periodic CSI-RS from other BWP as BFD monitoring CSI-RS. However, no corresponding agreements in RAN1 to support this. And in practical deployment, to reduce CSI-RS overhead, the network can configure common wide band CSI-RS and inform it to UE specifically, so it is strange that gNB configures CSI-RS for some BWP but not for the others.</w:t>
      </w:r>
    </w:p>
    <w:p>
      <w:pPr>
        <w:numPr>
          <w:ilvl w:val="0"/>
          <w:numId w:val="0"/>
        </w:numPr>
        <w:ind w:leftChars="0"/>
        <w:jc w:val="left"/>
        <w:rPr>
          <w:rFonts w:hint="default" w:cs="Times New Roman"/>
          <w:lang w:val="en-US" w:eastAsia="zh-CN"/>
        </w:rPr>
      </w:pPr>
      <w:r>
        <w:rPr>
          <w:rFonts w:hint="default" w:cs="Times New Roman"/>
          <w:lang w:val="en-US" w:eastAsia="zh-CN"/>
        </w:rPr>
        <w:t>So we think it is reasonable that,</w:t>
      </w:r>
    </w:p>
    <w:p>
      <w:pPr>
        <w:numPr>
          <w:ilvl w:val="0"/>
          <w:numId w:val="7"/>
        </w:numPr>
        <w:ind w:left="420" w:leftChars="0" w:hanging="420" w:firstLineChars="0"/>
        <w:jc w:val="left"/>
        <w:rPr>
          <w:rFonts w:hint="default" w:cs="Times New Roman"/>
          <w:lang w:val="en-US" w:eastAsia="zh-CN"/>
        </w:rPr>
      </w:pPr>
      <w:r>
        <w:rPr>
          <w:rFonts w:hint="default" w:cs="Times New Roman"/>
          <w:lang w:val="en-US" w:eastAsia="zh-CN"/>
        </w:rPr>
        <w:t xml:space="preserve">If a UE support CSI-RS based </w:t>
      </w:r>
      <w:r>
        <w:rPr>
          <w:rFonts w:hint="default"/>
          <w:sz w:val="20"/>
          <w:szCs w:val="20"/>
          <w:lang w:val="en-US" w:eastAsia="zh-CN"/>
        </w:rPr>
        <w:t>RLM/BFD/beam management, and FG6-1a, then gNB can configure it with BWP w/o SSB, and configure CSI-RS for RLM/BFD/beam management either by implicit way or explicit way for UE on this BWP.</w:t>
      </w:r>
    </w:p>
    <w:p>
      <w:pPr>
        <w:numPr>
          <w:ilvl w:val="0"/>
          <w:numId w:val="7"/>
        </w:numPr>
        <w:ind w:left="420" w:leftChars="0" w:hanging="420" w:firstLineChars="0"/>
        <w:jc w:val="left"/>
        <w:rPr>
          <w:rFonts w:hint="default" w:cs="Times New Roman"/>
          <w:lang w:val="en-US" w:eastAsia="zh-CN"/>
        </w:rPr>
      </w:pPr>
      <w:r>
        <w:rPr>
          <w:rFonts w:hint="default"/>
          <w:sz w:val="20"/>
          <w:szCs w:val="20"/>
          <w:lang w:val="en-US" w:eastAsia="zh-CN"/>
        </w:rPr>
        <w:t xml:space="preserve">If a UE only support FG6-1 not FG6-1a, then gNB configures such UE with BWP containing SSB, and RLM/BFD/beam management are based on SSB, or CSI-RS if UE report corresponding capabilities. </w:t>
      </w:r>
    </w:p>
    <w:p>
      <w:pPr>
        <w:numPr>
          <w:ilvl w:val="0"/>
          <w:numId w:val="7"/>
        </w:numPr>
        <w:ind w:left="420" w:leftChars="0" w:hanging="420" w:firstLineChars="0"/>
        <w:jc w:val="left"/>
        <w:rPr>
          <w:rFonts w:hint="default" w:cs="Times New Roman"/>
          <w:lang w:val="en-US" w:eastAsia="zh-CN"/>
        </w:rPr>
      </w:pPr>
      <w:r>
        <w:rPr>
          <w:rFonts w:hint="default"/>
          <w:sz w:val="20"/>
          <w:szCs w:val="20"/>
          <w:lang w:val="en-US" w:eastAsia="zh-CN"/>
        </w:rPr>
        <w:t xml:space="preserve">If a UE doesn’t not support </w:t>
      </w:r>
      <w:r>
        <w:rPr>
          <w:rFonts w:hint="default" w:cs="Times New Roman"/>
          <w:lang w:val="en-US" w:eastAsia="zh-CN"/>
        </w:rPr>
        <w:t xml:space="preserve">CSI-RS based </w:t>
      </w:r>
      <w:r>
        <w:rPr>
          <w:rFonts w:hint="default"/>
          <w:sz w:val="20"/>
          <w:szCs w:val="20"/>
          <w:lang w:val="en-US" w:eastAsia="zh-CN"/>
        </w:rPr>
        <w:t>RLM/BFD/beam management, gNB configures such UE with BWP containing SSB, and RLM/BFD/beam management are based on SSB.</w:t>
      </w:r>
    </w:p>
    <w:p>
      <w:pPr>
        <w:numPr>
          <w:ilvl w:val="0"/>
          <w:numId w:val="0"/>
        </w:numPr>
        <w:ind w:leftChars="0"/>
        <w:jc w:val="left"/>
        <w:rPr>
          <w:rFonts w:hint="default" w:cs="Times New Roman"/>
          <w:b/>
          <w:bCs/>
          <w:lang w:val="en-US" w:eastAsia="zh-CN"/>
        </w:rPr>
      </w:pPr>
      <w:r>
        <w:rPr>
          <w:rFonts w:hint="default" w:cs="Times New Roman"/>
          <w:b/>
          <w:bCs/>
          <w:lang w:val="en-US" w:eastAsia="zh-CN"/>
        </w:rPr>
        <w:t>Observation</w:t>
      </w:r>
      <w:r>
        <w:rPr>
          <w:rFonts w:hint="default" w:ascii="Times New Roman" w:hAnsi="Times New Roman" w:cs="Times New Roman"/>
          <w:b/>
          <w:bCs/>
          <w:lang w:val="en-US" w:eastAsia="zh-CN"/>
        </w:rPr>
        <w:t xml:space="preserve"> 1: </w:t>
      </w:r>
      <w:r>
        <w:rPr>
          <w:rFonts w:hint="default" w:cs="Times New Roman"/>
          <w:b/>
          <w:bCs/>
          <w:lang w:val="en-US" w:eastAsia="zh-CN"/>
        </w:rPr>
        <w:t>The following RLM/BFD/beam management scenarios for traditional UEs is reas</w:t>
      </w:r>
      <w:bookmarkStart w:id="24" w:name="_GoBack"/>
      <w:bookmarkEnd w:id="24"/>
      <w:r>
        <w:rPr>
          <w:rFonts w:hint="default" w:cs="Times New Roman"/>
          <w:b/>
          <w:bCs/>
          <w:lang w:val="en-US" w:eastAsia="zh-CN"/>
        </w:rPr>
        <w:t>onable,</w:t>
      </w:r>
    </w:p>
    <w:p>
      <w:pPr>
        <w:numPr>
          <w:ilvl w:val="0"/>
          <w:numId w:val="7"/>
        </w:numPr>
        <w:ind w:left="420" w:leftChars="0" w:hanging="420" w:firstLineChars="0"/>
        <w:jc w:val="left"/>
        <w:rPr>
          <w:rFonts w:hint="default" w:cs="Times New Roman"/>
          <w:b/>
          <w:bCs/>
          <w:lang w:val="en-US" w:eastAsia="zh-CN"/>
        </w:rPr>
      </w:pPr>
      <w:r>
        <w:rPr>
          <w:rFonts w:hint="default" w:cs="Times New Roman"/>
          <w:b/>
          <w:bCs/>
          <w:lang w:val="en-US" w:eastAsia="zh-CN"/>
        </w:rPr>
        <w:t xml:space="preserve">If a UE support CSI-RS based </w:t>
      </w:r>
      <w:r>
        <w:rPr>
          <w:rFonts w:hint="default"/>
          <w:b/>
          <w:bCs/>
          <w:sz w:val="20"/>
          <w:szCs w:val="20"/>
          <w:lang w:val="en-US" w:eastAsia="zh-CN"/>
        </w:rPr>
        <w:t>RLM/BFD/beam management, and FG6-1a, then gNB can configure it with BWPs w/o SSB, and configure CSI-RS for RLM/BFD/beam management either by implicit way or explicit way for UE on this BWP.</w:t>
      </w:r>
    </w:p>
    <w:p>
      <w:pPr>
        <w:numPr>
          <w:ilvl w:val="0"/>
          <w:numId w:val="7"/>
        </w:numPr>
        <w:ind w:left="420" w:leftChars="0" w:hanging="420" w:firstLineChars="0"/>
        <w:jc w:val="left"/>
        <w:rPr>
          <w:rFonts w:hint="default" w:cs="Times New Roman"/>
          <w:b/>
          <w:bCs/>
          <w:lang w:val="en-US" w:eastAsia="zh-CN"/>
        </w:rPr>
      </w:pPr>
      <w:r>
        <w:rPr>
          <w:rFonts w:hint="default"/>
          <w:b/>
          <w:bCs/>
          <w:sz w:val="20"/>
          <w:szCs w:val="20"/>
          <w:lang w:val="en-US" w:eastAsia="zh-CN"/>
        </w:rPr>
        <w:t xml:space="preserve">If a UE support FG6-1 but not FG6-1a, then gNB configures such UE with BWPs containing SSB, and RLM/BFD/beam management are based on SSB, or CSI-RS if UE report corresponding capabilities. </w:t>
      </w:r>
    </w:p>
    <w:p>
      <w:pPr>
        <w:numPr>
          <w:ilvl w:val="0"/>
          <w:numId w:val="7"/>
        </w:numPr>
        <w:ind w:left="420" w:leftChars="0" w:hanging="420" w:firstLineChars="0"/>
        <w:jc w:val="left"/>
        <w:rPr>
          <w:rFonts w:hint="default" w:cs="Times New Roman"/>
          <w:b/>
          <w:bCs/>
          <w:lang w:val="en-US" w:eastAsia="zh-CN"/>
        </w:rPr>
      </w:pPr>
      <w:r>
        <w:rPr>
          <w:rFonts w:hint="default"/>
          <w:b/>
          <w:bCs/>
          <w:sz w:val="20"/>
          <w:szCs w:val="20"/>
          <w:lang w:val="en-US" w:eastAsia="zh-CN"/>
        </w:rPr>
        <w:t xml:space="preserve">If a UE doesn’t not support </w:t>
      </w:r>
      <w:r>
        <w:rPr>
          <w:rFonts w:hint="default" w:cs="Times New Roman"/>
          <w:b/>
          <w:bCs/>
          <w:lang w:val="en-US" w:eastAsia="zh-CN"/>
        </w:rPr>
        <w:t xml:space="preserve">CSI-RS based </w:t>
      </w:r>
      <w:r>
        <w:rPr>
          <w:rFonts w:hint="default"/>
          <w:b/>
          <w:bCs/>
          <w:sz w:val="20"/>
          <w:szCs w:val="20"/>
          <w:lang w:val="en-US" w:eastAsia="zh-CN"/>
        </w:rPr>
        <w:t>RLM/BFD/beam management, gNB configures such UE with BWPs containing SSB, and RLM/BFD/beam management are based on SSB.</w:t>
      </w:r>
    </w:p>
    <w:p>
      <w:pPr>
        <w:pStyle w:val="2"/>
        <w:numPr>
          <w:ilvl w:val="0"/>
          <w:numId w:val="6"/>
        </w:numPr>
        <w:jc w:val="both"/>
        <w:rPr>
          <w:rFonts w:ascii="Times New Roman" w:hAnsi="Times New Roman" w:eastAsiaTheme="minorEastAsia"/>
          <w:lang w:eastAsia="zh-CN"/>
        </w:rPr>
      </w:pPr>
      <w:r>
        <w:rPr>
          <w:rFonts w:ascii="Times New Roman" w:hAnsi="Times New Roman" w:eastAsiaTheme="minorEastAsia"/>
          <w:lang w:eastAsia="zh-CN"/>
        </w:rPr>
        <w:t>Conclusions</w:t>
      </w:r>
    </w:p>
    <w:p>
      <w:pPr>
        <w:jc w:val="both"/>
        <w:rPr>
          <w:rFonts w:hint="default"/>
          <w:lang w:val="en-US" w:eastAsia="zh-CN"/>
        </w:rPr>
      </w:pPr>
      <w:r>
        <w:t xml:space="preserve">In this contribution, </w:t>
      </w:r>
      <w:r>
        <w:rPr>
          <w:rFonts w:hint="default"/>
          <w:lang w:val="en-US"/>
        </w:rPr>
        <w:t>we discuss the traditional UE behaviors for BWP operation without bandwidth restriction</w:t>
      </w:r>
      <w:r>
        <w:rPr>
          <w:rFonts w:hint="default"/>
          <w:lang w:val="en-US" w:eastAsia="zh-CN"/>
        </w:rPr>
        <w:t>, and we have the following observation,</w:t>
      </w:r>
    </w:p>
    <w:p>
      <w:pPr>
        <w:numPr>
          <w:ilvl w:val="0"/>
          <w:numId w:val="0"/>
        </w:numPr>
        <w:ind w:leftChars="0"/>
        <w:jc w:val="left"/>
        <w:rPr>
          <w:rFonts w:hint="default" w:cs="Times New Roman"/>
          <w:b/>
          <w:bCs/>
          <w:lang w:val="en-US" w:eastAsia="zh-CN"/>
        </w:rPr>
      </w:pPr>
      <w:r>
        <w:rPr>
          <w:rFonts w:hint="default" w:cs="Times New Roman"/>
          <w:b/>
          <w:bCs/>
          <w:lang w:val="en-US" w:eastAsia="zh-CN"/>
        </w:rPr>
        <w:t>Observation</w:t>
      </w:r>
      <w:r>
        <w:rPr>
          <w:rFonts w:hint="default" w:ascii="Times New Roman" w:hAnsi="Times New Roman" w:cs="Times New Roman"/>
          <w:b/>
          <w:bCs/>
          <w:lang w:val="en-US" w:eastAsia="zh-CN"/>
        </w:rPr>
        <w:t xml:space="preserve"> 1: </w:t>
      </w:r>
      <w:r>
        <w:rPr>
          <w:rFonts w:hint="default" w:cs="Times New Roman"/>
          <w:b/>
          <w:bCs/>
          <w:lang w:val="en-US" w:eastAsia="zh-CN"/>
        </w:rPr>
        <w:t>The following RLM/BFD/beam management scenarios for traditional UEs is reasonable,</w:t>
      </w:r>
    </w:p>
    <w:p>
      <w:pPr>
        <w:numPr>
          <w:ilvl w:val="0"/>
          <w:numId w:val="7"/>
        </w:numPr>
        <w:ind w:left="420" w:leftChars="0" w:hanging="420" w:firstLineChars="0"/>
        <w:jc w:val="left"/>
        <w:rPr>
          <w:rFonts w:hint="default" w:cs="Times New Roman"/>
          <w:b/>
          <w:bCs/>
          <w:lang w:val="en-US" w:eastAsia="zh-CN"/>
        </w:rPr>
      </w:pPr>
      <w:r>
        <w:rPr>
          <w:rFonts w:hint="default" w:cs="Times New Roman"/>
          <w:b/>
          <w:bCs/>
          <w:lang w:val="en-US" w:eastAsia="zh-CN"/>
        </w:rPr>
        <w:t xml:space="preserve">If a UE support CSI-RS based </w:t>
      </w:r>
      <w:r>
        <w:rPr>
          <w:rFonts w:hint="default"/>
          <w:b/>
          <w:bCs/>
          <w:sz w:val="20"/>
          <w:szCs w:val="20"/>
          <w:lang w:val="en-US" w:eastAsia="zh-CN"/>
        </w:rPr>
        <w:t>RLM/BFD/beam management, and FG6-1a, then gNB can configure it with BWPs w/o SSB, and configure CSI-RS for RLM/BFD/beam management either by implicit way or explicit way for UE on this BWP.</w:t>
      </w:r>
    </w:p>
    <w:p>
      <w:pPr>
        <w:numPr>
          <w:ilvl w:val="0"/>
          <w:numId w:val="7"/>
        </w:numPr>
        <w:ind w:left="420" w:leftChars="0" w:hanging="420" w:firstLineChars="0"/>
        <w:jc w:val="left"/>
        <w:rPr>
          <w:rFonts w:hint="default" w:cs="Times New Roman"/>
          <w:b/>
          <w:bCs/>
          <w:lang w:val="en-US" w:eastAsia="zh-CN"/>
        </w:rPr>
      </w:pPr>
      <w:r>
        <w:rPr>
          <w:rFonts w:hint="default"/>
          <w:b/>
          <w:bCs/>
          <w:sz w:val="20"/>
          <w:szCs w:val="20"/>
          <w:lang w:val="en-US" w:eastAsia="zh-CN"/>
        </w:rPr>
        <w:t xml:space="preserve">If a UE doesn’t not support </w:t>
      </w:r>
      <w:r>
        <w:rPr>
          <w:rFonts w:hint="default" w:cs="Times New Roman"/>
          <w:b/>
          <w:bCs/>
          <w:lang w:val="en-US" w:eastAsia="zh-CN"/>
        </w:rPr>
        <w:t xml:space="preserve">CSI-RS based </w:t>
      </w:r>
      <w:r>
        <w:rPr>
          <w:rFonts w:hint="default"/>
          <w:b/>
          <w:bCs/>
          <w:sz w:val="20"/>
          <w:szCs w:val="20"/>
          <w:lang w:val="en-US" w:eastAsia="zh-CN"/>
        </w:rPr>
        <w:t>RLM/BFD/beam management, gNB configures such UE with BWPs containing SSB, and RLM/BFD/beam management are based on SSB.</w:t>
      </w:r>
    </w:p>
    <w:p>
      <w:pPr>
        <w:numPr>
          <w:ilvl w:val="0"/>
          <w:numId w:val="7"/>
        </w:numPr>
        <w:ind w:left="420" w:leftChars="0" w:hanging="420" w:firstLineChars="0"/>
        <w:jc w:val="left"/>
        <w:rPr>
          <w:b/>
          <w:lang w:eastAsia="zh-CN"/>
        </w:rPr>
      </w:pPr>
      <w:r>
        <w:rPr>
          <w:rFonts w:hint="default"/>
          <w:b/>
          <w:bCs/>
          <w:sz w:val="20"/>
          <w:szCs w:val="20"/>
          <w:lang w:val="en-US" w:eastAsia="zh-CN"/>
        </w:rPr>
        <w:t>If a UE support FG6-1 but not FG6-1a, then gNB configures such UE with BWPs containing SSB, and RLM/BFD/beam management are based on SSB, or CSI-RS if UE report corresponding capabilities</w:t>
      </w:r>
      <w:r>
        <w:rPr>
          <w:rFonts w:hint="default" w:ascii="Times New Roman" w:hAnsi="Times New Roman" w:cs="Times New Roman"/>
          <w:b/>
          <w:bCs/>
          <w:lang w:val="en-US" w:eastAsia="zh-CN"/>
        </w:rPr>
        <w:t>.</w:t>
      </w:r>
    </w:p>
    <w:p>
      <w:pPr>
        <w:pStyle w:val="2"/>
        <w:numPr>
          <w:ilvl w:val="0"/>
          <w:numId w:val="6"/>
        </w:numPr>
        <w:rPr>
          <w:rFonts w:ascii="Times New Roman" w:hAnsi="Times New Roman" w:eastAsiaTheme="minorEastAsia"/>
          <w:lang w:eastAsia="zh-CN"/>
        </w:rPr>
      </w:pPr>
      <w:r>
        <w:rPr>
          <w:rFonts w:ascii="Times New Roman" w:hAnsi="Times New Roman" w:eastAsiaTheme="minorEastAsia"/>
          <w:lang w:eastAsia="zh-CN"/>
        </w:rPr>
        <w:t>References</w:t>
      </w:r>
    </w:p>
    <w:p>
      <w:pPr>
        <w:numPr>
          <w:ilvl w:val="0"/>
          <w:numId w:val="8"/>
        </w:numPr>
        <w:outlineLvl w:val="0"/>
        <w:rPr>
          <w:rFonts w:hint="eastAsia"/>
          <w:lang w:val="zh-CN" w:eastAsia="zh-CN"/>
        </w:rPr>
      </w:pPr>
      <w:r>
        <w:rPr>
          <w:rFonts w:hint="eastAsia"/>
          <w:lang w:val="en-US" w:eastAsia="zh-CN"/>
        </w:rPr>
        <w:t>R1-2203043</w:t>
      </w:r>
      <w:r>
        <w:rPr>
          <w:rFonts w:hint="default"/>
          <w:lang w:val="en-US" w:eastAsia="zh-CN"/>
        </w:rPr>
        <w:t xml:space="preserve">, </w:t>
      </w:r>
      <w:r>
        <w:rPr>
          <w:rFonts w:hint="eastAsia"/>
          <w:lang w:val="en-US" w:eastAsia="zh-CN"/>
        </w:rPr>
        <w:t>LS on BWP operation without bandwidth restriction.</w:t>
      </w:r>
    </w:p>
    <w:sectPr>
      <w:headerReference r:id="rId4" w:type="even"/>
      <w:footnotePr>
        <w:numRestart w:val="eachSect"/>
      </w:footnotePr>
      <w:pgSz w:w="11907" w:h="16840"/>
      <w:pgMar w:top="1418" w:right="1134" w:bottom="1134" w:left="1134" w:header="680" w:footer="567" w:gutter="0"/>
      <w:cols w:space="708" w:num="1"/>
      <w:rtlGutter w:val="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ZapfDingbats">
    <w:altName w:val="Segoe Print"/>
    <w:panose1 w:val="00000000000000000000"/>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mbria Math">
    <w:panose1 w:val="02040503050406030204"/>
    <w:charset w:val="00"/>
    <w:family w:val="auto"/>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A1931D"/>
    <w:multiLevelType w:val="singleLevel"/>
    <w:tmpl w:val="97A1931D"/>
    <w:lvl w:ilvl="0" w:tentative="0">
      <w:start w:val="1"/>
      <w:numFmt w:val="bullet"/>
      <w:lvlText w:val=""/>
      <w:lvlJc w:val="left"/>
      <w:pPr>
        <w:ind w:left="420" w:hanging="420"/>
      </w:pPr>
      <w:rPr>
        <w:rFonts w:hint="default" w:ascii="Wingdings" w:hAnsi="Wingdings"/>
      </w:rPr>
    </w:lvl>
  </w:abstractNum>
  <w:abstractNum w:abstractNumId="1">
    <w:nsid w:val="A132C35F"/>
    <w:multiLevelType w:val="singleLevel"/>
    <w:tmpl w:val="A132C35F"/>
    <w:lvl w:ilvl="0" w:tentative="0">
      <w:start w:val="1"/>
      <w:numFmt w:val="decimal"/>
      <w:suff w:val="space"/>
      <w:lvlText w:val="[%1]."/>
      <w:lvlJc w:val="left"/>
    </w:lvl>
  </w:abstractNum>
  <w:abstractNum w:abstractNumId="2">
    <w:nsid w:val="FFFFFF7E"/>
    <w:multiLevelType w:val="singleLevel"/>
    <w:tmpl w:val="FFFFFF7E"/>
    <w:lvl w:ilvl="0" w:tentative="0">
      <w:start w:val="1"/>
      <w:numFmt w:val="decimal"/>
      <w:pStyle w:val="33"/>
      <w:lvlText w:val="%1."/>
      <w:lvlJc w:val="left"/>
      <w:pPr>
        <w:tabs>
          <w:tab w:val="left" w:pos="8571"/>
        </w:tabs>
        <w:ind w:left="8571" w:leftChars="400" w:hanging="360" w:hangingChars="200"/>
      </w:pPr>
    </w:lvl>
  </w:abstractNum>
  <w:abstractNum w:abstractNumId="3">
    <w:nsid w:val="3A877D64"/>
    <w:multiLevelType w:val="singleLevel"/>
    <w:tmpl w:val="3A877D64"/>
    <w:lvl w:ilvl="0" w:tentative="0">
      <w:start w:val="1"/>
      <w:numFmt w:val="decimal"/>
      <w:pStyle w:val="145"/>
      <w:lvlText w:val="[%1]"/>
      <w:lvlJc w:val="left"/>
      <w:pPr>
        <w:tabs>
          <w:tab w:val="left" w:pos="360"/>
        </w:tabs>
        <w:ind w:left="360" w:hanging="360"/>
      </w:pPr>
    </w:lvl>
  </w:abstractNum>
  <w:abstractNum w:abstractNumId="4">
    <w:nsid w:val="49895A42"/>
    <w:multiLevelType w:val="multilevel"/>
    <w:tmpl w:val="49895A42"/>
    <w:lvl w:ilvl="0" w:tentative="0">
      <w:start w:val="1"/>
      <w:numFmt w:val="decimal"/>
      <w:lvlText w:val="%1."/>
      <w:lvlJc w:val="left"/>
      <w:pPr>
        <w:ind w:left="360" w:hanging="360"/>
      </w:pPr>
      <w:rPr>
        <w:rFonts w:hint="default"/>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5">
    <w:nsid w:val="52CA544A"/>
    <w:multiLevelType w:val="singleLevel"/>
    <w:tmpl w:val="52CA544A"/>
    <w:lvl w:ilvl="0" w:tentative="0">
      <w:start w:val="1"/>
      <w:numFmt w:val="decimal"/>
      <w:pStyle w:val="119"/>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6">
    <w:nsid w:val="75743E42"/>
    <w:multiLevelType w:val="multilevel"/>
    <w:tmpl w:val="75743E42"/>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7">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70CEF5"/>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2"/>
  </w:num>
  <w:num w:numId="3">
    <w:abstractNumId w:val="7"/>
  </w:num>
  <w:num w:numId="4">
    <w:abstractNumId w:val="5"/>
  </w:num>
  <w:num w:numId="5">
    <w:abstractNumId w:val="3"/>
    <w:lvlOverride w:ilvl="0">
      <w:startOverride w:val="1"/>
    </w:lvlOverride>
  </w:num>
  <w:num w:numId="6">
    <w:abstractNumId w:val="4"/>
  </w:num>
  <w:num w:numId="7">
    <w:abstractNumId w:val="0"/>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1"/>
  <w:bordersDoNotSurroundFooter w:val="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rawingGridHorizontalSpacing w:val="120"/>
  <w:drawingGridVerticalSpacing w:val="120"/>
  <w:displayVerticalDrawingGridEvery w:val="0"/>
  <w:doNotUseMarginsForDrawingGridOrigin w:val="1"/>
  <w:drawingGridHorizontalOrigin w:val="1800"/>
  <w:drawingGridVerticalOrigin w:val="1440"/>
  <w:doNotShadeFormData w:val="1"/>
  <w:characterSpacingControl w:val="doNotCompress"/>
  <w:footnotePr>
    <w:numRestart w:val="eachSect"/>
    <w:footnote w:id="0"/>
    <w:footnote w:id="1"/>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2AB"/>
    <w:rsid w:val="000002B5"/>
    <w:rsid w:val="00000993"/>
    <w:rsid w:val="000010F6"/>
    <w:rsid w:val="000022B8"/>
    <w:rsid w:val="00002325"/>
    <w:rsid w:val="0000234E"/>
    <w:rsid w:val="00002571"/>
    <w:rsid w:val="00002D15"/>
    <w:rsid w:val="000030EB"/>
    <w:rsid w:val="000035F6"/>
    <w:rsid w:val="000040C6"/>
    <w:rsid w:val="0000411A"/>
    <w:rsid w:val="00004192"/>
    <w:rsid w:val="00004351"/>
    <w:rsid w:val="00004511"/>
    <w:rsid w:val="000047B7"/>
    <w:rsid w:val="0000498E"/>
    <w:rsid w:val="00004A3E"/>
    <w:rsid w:val="00004ACC"/>
    <w:rsid w:val="00004C48"/>
    <w:rsid w:val="00004E10"/>
    <w:rsid w:val="00004EFB"/>
    <w:rsid w:val="0000555B"/>
    <w:rsid w:val="00005833"/>
    <w:rsid w:val="00005B39"/>
    <w:rsid w:val="00005F8B"/>
    <w:rsid w:val="000060C6"/>
    <w:rsid w:val="00006119"/>
    <w:rsid w:val="00006186"/>
    <w:rsid w:val="000067C5"/>
    <w:rsid w:val="00006E55"/>
    <w:rsid w:val="00006EA3"/>
    <w:rsid w:val="00007012"/>
    <w:rsid w:val="00007726"/>
    <w:rsid w:val="000079F7"/>
    <w:rsid w:val="00007C4C"/>
    <w:rsid w:val="00007E66"/>
    <w:rsid w:val="00010764"/>
    <w:rsid w:val="00010A2E"/>
    <w:rsid w:val="00010BDE"/>
    <w:rsid w:val="00011217"/>
    <w:rsid w:val="000114D5"/>
    <w:rsid w:val="000116EE"/>
    <w:rsid w:val="000118C2"/>
    <w:rsid w:val="00012608"/>
    <w:rsid w:val="000126D3"/>
    <w:rsid w:val="000127FE"/>
    <w:rsid w:val="000129B9"/>
    <w:rsid w:val="00012ECA"/>
    <w:rsid w:val="000130CA"/>
    <w:rsid w:val="00013366"/>
    <w:rsid w:val="00013FEF"/>
    <w:rsid w:val="0001459D"/>
    <w:rsid w:val="000145E4"/>
    <w:rsid w:val="00014796"/>
    <w:rsid w:val="00014D95"/>
    <w:rsid w:val="00014F5F"/>
    <w:rsid w:val="000154C2"/>
    <w:rsid w:val="00015753"/>
    <w:rsid w:val="00015902"/>
    <w:rsid w:val="00015A1C"/>
    <w:rsid w:val="00015A95"/>
    <w:rsid w:val="000164FB"/>
    <w:rsid w:val="00016C16"/>
    <w:rsid w:val="00016DA7"/>
    <w:rsid w:val="00016E91"/>
    <w:rsid w:val="000176A8"/>
    <w:rsid w:val="00017A1A"/>
    <w:rsid w:val="00017AAE"/>
    <w:rsid w:val="00017BB0"/>
    <w:rsid w:val="00017E82"/>
    <w:rsid w:val="00017E87"/>
    <w:rsid w:val="000201D1"/>
    <w:rsid w:val="00020457"/>
    <w:rsid w:val="0002184D"/>
    <w:rsid w:val="00021884"/>
    <w:rsid w:val="0002198E"/>
    <w:rsid w:val="00021A14"/>
    <w:rsid w:val="00022A54"/>
    <w:rsid w:val="00022D93"/>
    <w:rsid w:val="00023A85"/>
    <w:rsid w:val="00023BCD"/>
    <w:rsid w:val="00023FBF"/>
    <w:rsid w:val="0002404D"/>
    <w:rsid w:val="00024170"/>
    <w:rsid w:val="000241B0"/>
    <w:rsid w:val="0002420F"/>
    <w:rsid w:val="000242A3"/>
    <w:rsid w:val="0002489D"/>
    <w:rsid w:val="00024A32"/>
    <w:rsid w:val="00024DA9"/>
    <w:rsid w:val="00024E61"/>
    <w:rsid w:val="00025A02"/>
    <w:rsid w:val="00025DEA"/>
    <w:rsid w:val="000261AD"/>
    <w:rsid w:val="000268BE"/>
    <w:rsid w:val="000268D3"/>
    <w:rsid w:val="00026B07"/>
    <w:rsid w:val="0002764E"/>
    <w:rsid w:val="00027751"/>
    <w:rsid w:val="00027BD7"/>
    <w:rsid w:val="00027F10"/>
    <w:rsid w:val="000303C3"/>
    <w:rsid w:val="000303D4"/>
    <w:rsid w:val="000304E9"/>
    <w:rsid w:val="00030630"/>
    <w:rsid w:val="000307DA"/>
    <w:rsid w:val="0003141C"/>
    <w:rsid w:val="000314A0"/>
    <w:rsid w:val="0003176E"/>
    <w:rsid w:val="000319B0"/>
    <w:rsid w:val="00031D46"/>
    <w:rsid w:val="00032478"/>
    <w:rsid w:val="000325C3"/>
    <w:rsid w:val="0003293E"/>
    <w:rsid w:val="000338D8"/>
    <w:rsid w:val="00033B1E"/>
    <w:rsid w:val="00033F8F"/>
    <w:rsid w:val="00034589"/>
    <w:rsid w:val="00034FF6"/>
    <w:rsid w:val="0003510D"/>
    <w:rsid w:val="00035340"/>
    <w:rsid w:val="0003569D"/>
    <w:rsid w:val="00035BE7"/>
    <w:rsid w:val="000378BB"/>
    <w:rsid w:val="00037C7E"/>
    <w:rsid w:val="0004012A"/>
    <w:rsid w:val="000416BC"/>
    <w:rsid w:val="00041910"/>
    <w:rsid w:val="00041961"/>
    <w:rsid w:val="00041976"/>
    <w:rsid w:val="000420BC"/>
    <w:rsid w:val="00042177"/>
    <w:rsid w:val="000425B7"/>
    <w:rsid w:val="00042776"/>
    <w:rsid w:val="000427F7"/>
    <w:rsid w:val="00042AFB"/>
    <w:rsid w:val="00043B6C"/>
    <w:rsid w:val="00043D95"/>
    <w:rsid w:val="00044469"/>
    <w:rsid w:val="00044ACE"/>
    <w:rsid w:val="00044C9A"/>
    <w:rsid w:val="000459EF"/>
    <w:rsid w:val="0004645D"/>
    <w:rsid w:val="000465B4"/>
    <w:rsid w:val="00046684"/>
    <w:rsid w:val="00046B84"/>
    <w:rsid w:val="00046D1E"/>
    <w:rsid w:val="00046E22"/>
    <w:rsid w:val="00046F98"/>
    <w:rsid w:val="00047156"/>
    <w:rsid w:val="00047647"/>
    <w:rsid w:val="0005018F"/>
    <w:rsid w:val="0005158F"/>
    <w:rsid w:val="00051A49"/>
    <w:rsid w:val="00051D76"/>
    <w:rsid w:val="00051FFE"/>
    <w:rsid w:val="000523A2"/>
    <w:rsid w:val="00052608"/>
    <w:rsid w:val="0005269D"/>
    <w:rsid w:val="000527C0"/>
    <w:rsid w:val="0005293E"/>
    <w:rsid w:val="00053AF4"/>
    <w:rsid w:val="00053B1F"/>
    <w:rsid w:val="00053EF4"/>
    <w:rsid w:val="00054810"/>
    <w:rsid w:val="00054CC1"/>
    <w:rsid w:val="000554C4"/>
    <w:rsid w:val="000555C4"/>
    <w:rsid w:val="0005585A"/>
    <w:rsid w:val="00055D01"/>
    <w:rsid w:val="00055DE0"/>
    <w:rsid w:val="00055E7F"/>
    <w:rsid w:val="0005634E"/>
    <w:rsid w:val="00056941"/>
    <w:rsid w:val="000577CF"/>
    <w:rsid w:val="000579CD"/>
    <w:rsid w:val="000604C3"/>
    <w:rsid w:val="0006063D"/>
    <w:rsid w:val="0006084A"/>
    <w:rsid w:val="00061113"/>
    <w:rsid w:val="000612AB"/>
    <w:rsid w:val="00061855"/>
    <w:rsid w:val="0006195D"/>
    <w:rsid w:val="000619DC"/>
    <w:rsid w:val="00061C5D"/>
    <w:rsid w:val="00062277"/>
    <w:rsid w:val="00062323"/>
    <w:rsid w:val="00062547"/>
    <w:rsid w:val="00062CA3"/>
    <w:rsid w:val="000631DC"/>
    <w:rsid w:val="000635B0"/>
    <w:rsid w:val="000639E3"/>
    <w:rsid w:val="00063AAA"/>
    <w:rsid w:val="00064E27"/>
    <w:rsid w:val="00064F16"/>
    <w:rsid w:val="00065209"/>
    <w:rsid w:val="00065792"/>
    <w:rsid w:val="00065CBB"/>
    <w:rsid w:val="000661C0"/>
    <w:rsid w:val="00066653"/>
    <w:rsid w:val="00066D51"/>
    <w:rsid w:val="00067476"/>
    <w:rsid w:val="000679E1"/>
    <w:rsid w:val="00067DD2"/>
    <w:rsid w:val="00067F3E"/>
    <w:rsid w:val="000701A8"/>
    <w:rsid w:val="000702BE"/>
    <w:rsid w:val="000704DB"/>
    <w:rsid w:val="000707E7"/>
    <w:rsid w:val="00070961"/>
    <w:rsid w:val="00070BD2"/>
    <w:rsid w:val="00070C42"/>
    <w:rsid w:val="00072005"/>
    <w:rsid w:val="00072615"/>
    <w:rsid w:val="00072755"/>
    <w:rsid w:val="00073125"/>
    <w:rsid w:val="00073340"/>
    <w:rsid w:val="0007338E"/>
    <w:rsid w:val="00073448"/>
    <w:rsid w:val="0007425F"/>
    <w:rsid w:val="0007436C"/>
    <w:rsid w:val="000743C5"/>
    <w:rsid w:val="00074BED"/>
    <w:rsid w:val="00075077"/>
    <w:rsid w:val="000754EC"/>
    <w:rsid w:val="0007645E"/>
    <w:rsid w:val="00076678"/>
    <w:rsid w:val="00076A0C"/>
    <w:rsid w:val="00076A88"/>
    <w:rsid w:val="00076B12"/>
    <w:rsid w:val="0007777E"/>
    <w:rsid w:val="000779AF"/>
    <w:rsid w:val="00077D8A"/>
    <w:rsid w:val="00077D99"/>
    <w:rsid w:val="00080190"/>
    <w:rsid w:val="00080E30"/>
    <w:rsid w:val="00080FF4"/>
    <w:rsid w:val="00081255"/>
    <w:rsid w:val="00081BC7"/>
    <w:rsid w:val="00081C2D"/>
    <w:rsid w:val="0008207F"/>
    <w:rsid w:val="00082126"/>
    <w:rsid w:val="0008232D"/>
    <w:rsid w:val="00082535"/>
    <w:rsid w:val="000829B4"/>
    <w:rsid w:val="00082A07"/>
    <w:rsid w:val="00083612"/>
    <w:rsid w:val="00083AC0"/>
    <w:rsid w:val="00083C02"/>
    <w:rsid w:val="00083CC7"/>
    <w:rsid w:val="00084114"/>
    <w:rsid w:val="00084A00"/>
    <w:rsid w:val="00084BCD"/>
    <w:rsid w:val="00085276"/>
    <w:rsid w:val="000855F3"/>
    <w:rsid w:val="00086AE0"/>
    <w:rsid w:val="0008718C"/>
    <w:rsid w:val="00087EB0"/>
    <w:rsid w:val="00090193"/>
    <w:rsid w:val="000903D9"/>
    <w:rsid w:val="000906F7"/>
    <w:rsid w:val="00090784"/>
    <w:rsid w:val="00090FA4"/>
    <w:rsid w:val="0009129D"/>
    <w:rsid w:val="0009141A"/>
    <w:rsid w:val="000916AA"/>
    <w:rsid w:val="00091938"/>
    <w:rsid w:val="00091E6D"/>
    <w:rsid w:val="00092636"/>
    <w:rsid w:val="000928A2"/>
    <w:rsid w:val="00092B49"/>
    <w:rsid w:val="00092B6E"/>
    <w:rsid w:val="00092BD4"/>
    <w:rsid w:val="00093257"/>
    <w:rsid w:val="000934B7"/>
    <w:rsid w:val="00093FC3"/>
    <w:rsid w:val="000943EE"/>
    <w:rsid w:val="000944C3"/>
    <w:rsid w:val="00094632"/>
    <w:rsid w:val="00094843"/>
    <w:rsid w:val="0009499B"/>
    <w:rsid w:val="00094EAA"/>
    <w:rsid w:val="000951F9"/>
    <w:rsid w:val="0009523D"/>
    <w:rsid w:val="00095C10"/>
    <w:rsid w:val="00095D7E"/>
    <w:rsid w:val="00095FB3"/>
    <w:rsid w:val="00096346"/>
    <w:rsid w:val="00096641"/>
    <w:rsid w:val="0009672C"/>
    <w:rsid w:val="00096B35"/>
    <w:rsid w:val="00096FDB"/>
    <w:rsid w:val="000976B9"/>
    <w:rsid w:val="00097898"/>
    <w:rsid w:val="000978D8"/>
    <w:rsid w:val="00097CD4"/>
    <w:rsid w:val="00097E74"/>
    <w:rsid w:val="000A01A9"/>
    <w:rsid w:val="000A0446"/>
    <w:rsid w:val="000A04C9"/>
    <w:rsid w:val="000A09CC"/>
    <w:rsid w:val="000A1092"/>
    <w:rsid w:val="000A13B3"/>
    <w:rsid w:val="000A1887"/>
    <w:rsid w:val="000A188A"/>
    <w:rsid w:val="000A2144"/>
    <w:rsid w:val="000A2614"/>
    <w:rsid w:val="000A310A"/>
    <w:rsid w:val="000A33F0"/>
    <w:rsid w:val="000A3E82"/>
    <w:rsid w:val="000A4AC4"/>
    <w:rsid w:val="000A4AD5"/>
    <w:rsid w:val="000A4B8B"/>
    <w:rsid w:val="000A4CB0"/>
    <w:rsid w:val="000A511E"/>
    <w:rsid w:val="000A552F"/>
    <w:rsid w:val="000A55B3"/>
    <w:rsid w:val="000A5ACB"/>
    <w:rsid w:val="000A5B15"/>
    <w:rsid w:val="000A5BC6"/>
    <w:rsid w:val="000A5D38"/>
    <w:rsid w:val="000A5E1D"/>
    <w:rsid w:val="000A680D"/>
    <w:rsid w:val="000A689F"/>
    <w:rsid w:val="000A68CA"/>
    <w:rsid w:val="000A6A47"/>
    <w:rsid w:val="000A6A59"/>
    <w:rsid w:val="000A6C74"/>
    <w:rsid w:val="000A758C"/>
    <w:rsid w:val="000A7C54"/>
    <w:rsid w:val="000A7C7A"/>
    <w:rsid w:val="000B006E"/>
    <w:rsid w:val="000B05C4"/>
    <w:rsid w:val="000B098D"/>
    <w:rsid w:val="000B0CC8"/>
    <w:rsid w:val="000B0E31"/>
    <w:rsid w:val="000B0F83"/>
    <w:rsid w:val="000B193F"/>
    <w:rsid w:val="000B19BE"/>
    <w:rsid w:val="000B2553"/>
    <w:rsid w:val="000B2E1C"/>
    <w:rsid w:val="000B2F6C"/>
    <w:rsid w:val="000B36BC"/>
    <w:rsid w:val="000B3928"/>
    <w:rsid w:val="000B3C84"/>
    <w:rsid w:val="000B4163"/>
    <w:rsid w:val="000B4232"/>
    <w:rsid w:val="000B434A"/>
    <w:rsid w:val="000B451D"/>
    <w:rsid w:val="000B45CF"/>
    <w:rsid w:val="000B4B8A"/>
    <w:rsid w:val="000B4BA1"/>
    <w:rsid w:val="000B4E17"/>
    <w:rsid w:val="000B51F4"/>
    <w:rsid w:val="000B5558"/>
    <w:rsid w:val="000B5654"/>
    <w:rsid w:val="000B5EBC"/>
    <w:rsid w:val="000B5F05"/>
    <w:rsid w:val="000B61CD"/>
    <w:rsid w:val="000B626A"/>
    <w:rsid w:val="000B6E6F"/>
    <w:rsid w:val="000B7016"/>
    <w:rsid w:val="000B76CB"/>
    <w:rsid w:val="000B78B2"/>
    <w:rsid w:val="000B7E01"/>
    <w:rsid w:val="000B7E6E"/>
    <w:rsid w:val="000C026D"/>
    <w:rsid w:val="000C0663"/>
    <w:rsid w:val="000C078F"/>
    <w:rsid w:val="000C0BC6"/>
    <w:rsid w:val="000C1135"/>
    <w:rsid w:val="000C1412"/>
    <w:rsid w:val="000C1A0B"/>
    <w:rsid w:val="000C1FC4"/>
    <w:rsid w:val="000C2E4E"/>
    <w:rsid w:val="000C35C6"/>
    <w:rsid w:val="000C396F"/>
    <w:rsid w:val="000C3FB0"/>
    <w:rsid w:val="000C4A8A"/>
    <w:rsid w:val="000C4DEA"/>
    <w:rsid w:val="000C5085"/>
    <w:rsid w:val="000C5190"/>
    <w:rsid w:val="000C5344"/>
    <w:rsid w:val="000C5FFE"/>
    <w:rsid w:val="000C65CC"/>
    <w:rsid w:val="000C65F3"/>
    <w:rsid w:val="000C68FA"/>
    <w:rsid w:val="000C690A"/>
    <w:rsid w:val="000C6F84"/>
    <w:rsid w:val="000C701F"/>
    <w:rsid w:val="000C7317"/>
    <w:rsid w:val="000C7498"/>
    <w:rsid w:val="000C75C7"/>
    <w:rsid w:val="000C7885"/>
    <w:rsid w:val="000C7BBD"/>
    <w:rsid w:val="000C7F6C"/>
    <w:rsid w:val="000D00EE"/>
    <w:rsid w:val="000D0255"/>
    <w:rsid w:val="000D02A2"/>
    <w:rsid w:val="000D0590"/>
    <w:rsid w:val="000D0938"/>
    <w:rsid w:val="000D0955"/>
    <w:rsid w:val="000D0977"/>
    <w:rsid w:val="000D0DAF"/>
    <w:rsid w:val="000D0E0E"/>
    <w:rsid w:val="000D17ED"/>
    <w:rsid w:val="000D1AE9"/>
    <w:rsid w:val="000D20E4"/>
    <w:rsid w:val="000D250A"/>
    <w:rsid w:val="000D294C"/>
    <w:rsid w:val="000D2997"/>
    <w:rsid w:val="000D2A6B"/>
    <w:rsid w:val="000D3083"/>
    <w:rsid w:val="000D3303"/>
    <w:rsid w:val="000D3454"/>
    <w:rsid w:val="000D3541"/>
    <w:rsid w:val="000D3620"/>
    <w:rsid w:val="000D38AD"/>
    <w:rsid w:val="000D3AE7"/>
    <w:rsid w:val="000D3DD5"/>
    <w:rsid w:val="000D3E8D"/>
    <w:rsid w:val="000D4205"/>
    <w:rsid w:val="000D46D5"/>
    <w:rsid w:val="000D4913"/>
    <w:rsid w:val="000D4945"/>
    <w:rsid w:val="000D4AF3"/>
    <w:rsid w:val="000D4B45"/>
    <w:rsid w:val="000D4F8B"/>
    <w:rsid w:val="000D548A"/>
    <w:rsid w:val="000D580C"/>
    <w:rsid w:val="000D60C8"/>
    <w:rsid w:val="000D63FD"/>
    <w:rsid w:val="000D66B4"/>
    <w:rsid w:val="000D7308"/>
    <w:rsid w:val="000D7521"/>
    <w:rsid w:val="000E0EC6"/>
    <w:rsid w:val="000E1047"/>
    <w:rsid w:val="000E13BE"/>
    <w:rsid w:val="000E14D0"/>
    <w:rsid w:val="000E199F"/>
    <w:rsid w:val="000E1CFB"/>
    <w:rsid w:val="000E265A"/>
    <w:rsid w:val="000E279A"/>
    <w:rsid w:val="000E2A3A"/>
    <w:rsid w:val="000E2D30"/>
    <w:rsid w:val="000E2D40"/>
    <w:rsid w:val="000E3175"/>
    <w:rsid w:val="000E33D0"/>
    <w:rsid w:val="000E350B"/>
    <w:rsid w:val="000E3B82"/>
    <w:rsid w:val="000E3E84"/>
    <w:rsid w:val="000E4121"/>
    <w:rsid w:val="000E4B6C"/>
    <w:rsid w:val="000E4CC9"/>
    <w:rsid w:val="000E5060"/>
    <w:rsid w:val="000E52F0"/>
    <w:rsid w:val="000E57F9"/>
    <w:rsid w:val="000E59C2"/>
    <w:rsid w:val="000E5B7D"/>
    <w:rsid w:val="000E6461"/>
    <w:rsid w:val="000E6852"/>
    <w:rsid w:val="000E694F"/>
    <w:rsid w:val="000E7511"/>
    <w:rsid w:val="000E77BA"/>
    <w:rsid w:val="000E7869"/>
    <w:rsid w:val="000F04FD"/>
    <w:rsid w:val="000F0CC4"/>
    <w:rsid w:val="000F0D30"/>
    <w:rsid w:val="000F212C"/>
    <w:rsid w:val="000F232A"/>
    <w:rsid w:val="000F24B9"/>
    <w:rsid w:val="000F2A2B"/>
    <w:rsid w:val="000F2FFD"/>
    <w:rsid w:val="000F33CF"/>
    <w:rsid w:val="000F36AD"/>
    <w:rsid w:val="000F3B1C"/>
    <w:rsid w:val="000F3F10"/>
    <w:rsid w:val="000F41AF"/>
    <w:rsid w:val="000F457E"/>
    <w:rsid w:val="000F4DC5"/>
    <w:rsid w:val="000F5470"/>
    <w:rsid w:val="000F5471"/>
    <w:rsid w:val="000F5929"/>
    <w:rsid w:val="000F5BC8"/>
    <w:rsid w:val="000F600C"/>
    <w:rsid w:val="000F60B1"/>
    <w:rsid w:val="000F70A2"/>
    <w:rsid w:val="000F7468"/>
    <w:rsid w:val="000F77EF"/>
    <w:rsid w:val="000F78F0"/>
    <w:rsid w:val="000F7C42"/>
    <w:rsid w:val="000F7D05"/>
    <w:rsid w:val="000F7EFB"/>
    <w:rsid w:val="000F7F21"/>
    <w:rsid w:val="000F7FAB"/>
    <w:rsid w:val="001003BE"/>
    <w:rsid w:val="001005A4"/>
    <w:rsid w:val="00100744"/>
    <w:rsid w:val="00100921"/>
    <w:rsid w:val="001009AA"/>
    <w:rsid w:val="00100F59"/>
    <w:rsid w:val="001010C3"/>
    <w:rsid w:val="00101A97"/>
    <w:rsid w:val="00102057"/>
    <w:rsid w:val="001023C5"/>
    <w:rsid w:val="001027F4"/>
    <w:rsid w:val="00102A7F"/>
    <w:rsid w:val="0010302C"/>
    <w:rsid w:val="0010323F"/>
    <w:rsid w:val="00103420"/>
    <w:rsid w:val="00103454"/>
    <w:rsid w:val="0010345D"/>
    <w:rsid w:val="00103804"/>
    <w:rsid w:val="00103B97"/>
    <w:rsid w:val="0010413C"/>
    <w:rsid w:val="001044D8"/>
    <w:rsid w:val="00104A90"/>
    <w:rsid w:val="00104DA1"/>
    <w:rsid w:val="00104FF3"/>
    <w:rsid w:val="00105615"/>
    <w:rsid w:val="0010584B"/>
    <w:rsid w:val="001059C3"/>
    <w:rsid w:val="00105D65"/>
    <w:rsid w:val="00105F0F"/>
    <w:rsid w:val="001060B4"/>
    <w:rsid w:val="0010616C"/>
    <w:rsid w:val="001063B9"/>
    <w:rsid w:val="001074B7"/>
    <w:rsid w:val="001078D6"/>
    <w:rsid w:val="00107E5D"/>
    <w:rsid w:val="001102EE"/>
    <w:rsid w:val="001106EC"/>
    <w:rsid w:val="00110D44"/>
    <w:rsid w:val="00110EF6"/>
    <w:rsid w:val="001110DD"/>
    <w:rsid w:val="00111297"/>
    <w:rsid w:val="00112B32"/>
    <w:rsid w:val="00112F55"/>
    <w:rsid w:val="001134A5"/>
    <w:rsid w:val="00113DCC"/>
    <w:rsid w:val="0011409D"/>
    <w:rsid w:val="00114BAA"/>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1B8F"/>
    <w:rsid w:val="00121D45"/>
    <w:rsid w:val="00121EAA"/>
    <w:rsid w:val="00121EBC"/>
    <w:rsid w:val="00121FA9"/>
    <w:rsid w:val="0012222C"/>
    <w:rsid w:val="001222BD"/>
    <w:rsid w:val="00122650"/>
    <w:rsid w:val="00122AD2"/>
    <w:rsid w:val="00122D83"/>
    <w:rsid w:val="00123ADA"/>
    <w:rsid w:val="001241F3"/>
    <w:rsid w:val="00125120"/>
    <w:rsid w:val="00125382"/>
    <w:rsid w:val="0012542E"/>
    <w:rsid w:val="00125486"/>
    <w:rsid w:val="001254FB"/>
    <w:rsid w:val="00125773"/>
    <w:rsid w:val="001259EB"/>
    <w:rsid w:val="0012601B"/>
    <w:rsid w:val="00126282"/>
    <w:rsid w:val="001268EA"/>
    <w:rsid w:val="00126A51"/>
    <w:rsid w:val="00126C15"/>
    <w:rsid w:val="00126E0C"/>
    <w:rsid w:val="00127058"/>
    <w:rsid w:val="00127176"/>
    <w:rsid w:val="001273DB"/>
    <w:rsid w:val="001279F0"/>
    <w:rsid w:val="00127EA2"/>
    <w:rsid w:val="001302CB"/>
    <w:rsid w:val="0013032A"/>
    <w:rsid w:val="001304A1"/>
    <w:rsid w:val="0013139A"/>
    <w:rsid w:val="001313FC"/>
    <w:rsid w:val="00131633"/>
    <w:rsid w:val="001319E3"/>
    <w:rsid w:val="00131C8A"/>
    <w:rsid w:val="001323C2"/>
    <w:rsid w:val="001323FD"/>
    <w:rsid w:val="0013265C"/>
    <w:rsid w:val="00132661"/>
    <w:rsid w:val="001327DE"/>
    <w:rsid w:val="0013363E"/>
    <w:rsid w:val="00134925"/>
    <w:rsid w:val="001349F3"/>
    <w:rsid w:val="00134AAC"/>
    <w:rsid w:val="00134AFA"/>
    <w:rsid w:val="001350B9"/>
    <w:rsid w:val="001351CB"/>
    <w:rsid w:val="0013534C"/>
    <w:rsid w:val="0013551E"/>
    <w:rsid w:val="001355E3"/>
    <w:rsid w:val="001356CE"/>
    <w:rsid w:val="0013581E"/>
    <w:rsid w:val="00135AF6"/>
    <w:rsid w:val="00136157"/>
    <w:rsid w:val="00136662"/>
    <w:rsid w:val="00136964"/>
    <w:rsid w:val="00136EFF"/>
    <w:rsid w:val="00137562"/>
    <w:rsid w:val="00137835"/>
    <w:rsid w:val="00137F5C"/>
    <w:rsid w:val="001405A0"/>
    <w:rsid w:val="00140B19"/>
    <w:rsid w:val="00140B9D"/>
    <w:rsid w:val="00140FF7"/>
    <w:rsid w:val="00141281"/>
    <w:rsid w:val="0014139A"/>
    <w:rsid w:val="00141B0A"/>
    <w:rsid w:val="00142687"/>
    <w:rsid w:val="00142810"/>
    <w:rsid w:val="001436C9"/>
    <w:rsid w:val="00143CE3"/>
    <w:rsid w:val="00143D6A"/>
    <w:rsid w:val="00144381"/>
    <w:rsid w:val="00144B25"/>
    <w:rsid w:val="00144E1E"/>
    <w:rsid w:val="00144E53"/>
    <w:rsid w:val="00145312"/>
    <w:rsid w:val="0014646E"/>
    <w:rsid w:val="00146615"/>
    <w:rsid w:val="0014679A"/>
    <w:rsid w:val="00146805"/>
    <w:rsid w:val="001469C5"/>
    <w:rsid w:val="00146A38"/>
    <w:rsid w:val="00146B9E"/>
    <w:rsid w:val="00147420"/>
    <w:rsid w:val="00147862"/>
    <w:rsid w:val="001479FE"/>
    <w:rsid w:val="00147BDE"/>
    <w:rsid w:val="0015046A"/>
    <w:rsid w:val="00150503"/>
    <w:rsid w:val="001509E6"/>
    <w:rsid w:val="00150C7E"/>
    <w:rsid w:val="00150E18"/>
    <w:rsid w:val="001511EF"/>
    <w:rsid w:val="001516CD"/>
    <w:rsid w:val="00151FF3"/>
    <w:rsid w:val="00152226"/>
    <w:rsid w:val="0015279F"/>
    <w:rsid w:val="00152FD5"/>
    <w:rsid w:val="0015317A"/>
    <w:rsid w:val="00153F78"/>
    <w:rsid w:val="00153FEF"/>
    <w:rsid w:val="00154206"/>
    <w:rsid w:val="00154349"/>
    <w:rsid w:val="001548C0"/>
    <w:rsid w:val="001554FC"/>
    <w:rsid w:val="00155847"/>
    <w:rsid w:val="00155CA0"/>
    <w:rsid w:val="00155DE9"/>
    <w:rsid w:val="0015631A"/>
    <w:rsid w:val="00156BE5"/>
    <w:rsid w:val="00156C63"/>
    <w:rsid w:val="00156EF9"/>
    <w:rsid w:val="0015713D"/>
    <w:rsid w:val="001572B7"/>
    <w:rsid w:val="00157507"/>
    <w:rsid w:val="0015767C"/>
    <w:rsid w:val="00157885"/>
    <w:rsid w:val="00157CE1"/>
    <w:rsid w:val="00160068"/>
    <w:rsid w:val="00160354"/>
    <w:rsid w:val="001608FC"/>
    <w:rsid w:val="00161386"/>
    <w:rsid w:val="00161FD6"/>
    <w:rsid w:val="00162044"/>
    <w:rsid w:val="00162129"/>
    <w:rsid w:val="00162285"/>
    <w:rsid w:val="001625DF"/>
    <w:rsid w:val="001627CB"/>
    <w:rsid w:val="001631C1"/>
    <w:rsid w:val="00163BA9"/>
    <w:rsid w:val="001641B7"/>
    <w:rsid w:val="00164A98"/>
    <w:rsid w:val="00164AAB"/>
    <w:rsid w:val="00164BE7"/>
    <w:rsid w:val="00165284"/>
    <w:rsid w:val="00165429"/>
    <w:rsid w:val="001658D1"/>
    <w:rsid w:val="00165DC5"/>
    <w:rsid w:val="00165FBE"/>
    <w:rsid w:val="00166079"/>
    <w:rsid w:val="00166B86"/>
    <w:rsid w:val="00166B8F"/>
    <w:rsid w:val="00166C08"/>
    <w:rsid w:val="00166EE3"/>
    <w:rsid w:val="00170A7C"/>
    <w:rsid w:val="00171291"/>
    <w:rsid w:val="00171308"/>
    <w:rsid w:val="00171752"/>
    <w:rsid w:val="00171C3B"/>
    <w:rsid w:val="00171D20"/>
    <w:rsid w:val="00172236"/>
    <w:rsid w:val="001728A1"/>
    <w:rsid w:val="00172C86"/>
    <w:rsid w:val="00173304"/>
    <w:rsid w:val="00173356"/>
    <w:rsid w:val="001734C9"/>
    <w:rsid w:val="00173B0B"/>
    <w:rsid w:val="00173D52"/>
    <w:rsid w:val="001740DD"/>
    <w:rsid w:val="00174557"/>
    <w:rsid w:val="00174D8E"/>
    <w:rsid w:val="0017512E"/>
    <w:rsid w:val="001752C4"/>
    <w:rsid w:val="00175988"/>
    <w:rsid w:val="00176433"/>
    <w:rsid w:val="00176D3B"/>
    <w:rsid w:val="00176E4B"/>
    <w:rsid w:val="00176F07"/>
    <w:rsid w:val="00177180"/>
    <w:rsid w:val="001776EE"/>
    <w:rsid w:val="00177C9B"/>
    <w:rsid w:val="00177F85"/>
    <w:rsid w:val="00180CD3"/>
    <w:rsid w:val="0018139F"/>
    <w:rsid w:val="0018145E"/>
    <w:rsid w:val="00181571"/>
    <w:rsid w:val="00181B40"/>
    <w:rsid w:val="0018237A"/>
    <w:rsid w:val="001823B6"/>
    <w:rsid w:val="00182E34"/>
    <w:rsid w:val="00182F7A"/>
    <w:rsid w:val="0018368F"/>
    <w:rsid w:val="00184678"/>
    <w:rsid w:val="0018471A"/>
    <w:rsid w:val="00184912"/>
    <w:rsid w:val="00184F5F"/>
    <w:rsid w:val="00185B10"/>
    <w:rsid w:val="00185D6E"/>
    <w:rsid w:val="00186816"/>
    <w:rsid w:val="00186C71"/>
    <w:rsid w:val="00186E32"/>
    <w:rsid w:val="00187237"/>
    <w:rsid w:val="001875CA"/>
    <w:rsid w:val="001877C3"/>
    <w:rsid w:val="00187CE5"/>
    <w:rsid w:val="0019077B"/>
    <w:rsid w:val="00190962"/>
    <w:rsid w:val="00190D90"/>
    <w:rsid w:val="001912BA"/>
    <w:rsid w:val="001912C6"/>
    <w:rsid w:val="00191677"/>
    <w:rsid w:val="00192051"/>
    <w:rsid w:val="00192223"/>
    <w:rsid w:val="00192363"/>
    <w:rsid w:val="001925E6"/>
    <w:rsid w:val="001926F4"/>
    <w:rsid w:val="001929FF"/>
    <w:rsid w:val="001932EA"/>
    <w:rsid w:val="001936C5"/>
    <w:rsid w:val="00193945"/>
    <w:rsid w:val="00193DB0"/>
    <w:rsid w:val="001943B9"/>
    <w:rsid w:val="001945BF"/>
    <w:rsid w:val="0019464E"/>
    <w:rsid w:val="0019467F"/>
    <w:rsid w:val="00194771"/>
    <w:rsid w:val="00195639"/>
    <w:rsid w:val="00195AE6"/>
    <w:rsid w:val="00195B0B"/>
    <w:rsid w:val="0019680D"/>
    <w:rsid w:val="0019688E"/>
    <w:rsid w:val="001968C0"/>
    <w:rsid w:val="00196B76"/>
    <w:rsid w:val="001973E2"/>
    <w:rsid w:val="00197EA3"/>
    <w:rsid w:val="00197F72"/>
    <w:rsid w:val="001A04FC"/>
    <w:rsid w:val="001A069F"/>
    <w:rsid w:val="001A0D32"/>
    <w:rsid w:val="001A0EB4"/>
    <w:rsid w:val="001A1060"/>
    <w:rsid w:val="001A1561"/>
    <w:rsid w:val="001A1610"/>
    <w:rsid w:val="001A16C2"/>
    <w:rsid w:val="001A181C"/>
    <w:rsid w:val="001A193D"/>
    <w:rsid w:val="001A2706"/>
    <w:rsid w:val="001A27BF"/>
    <w:rsid w:val="001A359C"/>
    <w:rsid w:val="001A35B2"/>
    <w:rsid w:val="001A386C"/>
    <w:rsid w:val="001A3B12"/>
    <w:rsid w:val="001A3D9B"/>
    <w:rsid w:val="001A3DEF"/>
    <w:rsid w:val="001A3EFF"/>
    <w:rsid w:val="001A4541"/>
    <w:rsid w:val="001A45DE"/>
    <w:rsid w:val="001A4817"/>
    <w:rsid w:val="001A4B63"/>
    <w:rsid w:val="001A4CA0"/>
    <w:rsid w:val="001A5860"/>
    <w:rsid w:val="001A5BBA"/>
    <w:rsid w:val="001A5CDA"/>
    <w:rsid w:val="001A5CF2"/>
    <w:rsid w:val="001A6F3C"/>
    <w:rsid w:val="001A7691"/>
    <w:rsid w:val="001A78B0"/>
    <w:rsid w:val="001A7958"/>
    <w:rsid w:val="001A7BCE"/>
    <w:rsid w:val="001A7CD9"/>
    <w:rsid w:val="001A7FDF"/>
    <w:rsid w:val="001B01EC"/>
    <w:rsid w:val="001B0415"/>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42BB"/>
    <w:rsid w:val="001B4B54"/>
    <w:rsid w:val="001B4ED3"/>
    <w:rsid w:val="001B54AC"/>
    <w:rsid w:val="001B5E69"/>
    <w:rsid w:val="001B5FB6"/>
    <w:rsid w:val="001B6B57"/>
    <w:rsid w:val="001B7021"/>
    <w:rsid w:val="001B70A3"/>
    <w:rsid w:val="001B74A5"/>
    <w:rsid w:val="001B74E2"/>
    <w:rsid w:val="001B7BCA"/>
    <w:rsid w:val="001B7C6B"/>
    <w:rsid w:val="001B7C7B"/>
    <w:rsid w:val="001B7D04"/>
    <w:rsid w:val="001C1606"/>
    <w:rsid w:val="001C1BDF"/>
    <w:rsid w:val="001C1E16"/>
    <w:rsid w:val="001C2216"/>
    <w:rsid w:val="001C2BF8"/>
    <w:rsid w:val="001C3889"/>
    <w:rsid w:val="001C38DE"/>
    <w:rsid w:val="001C4475"/>
    <w:rsid w:val="001C4BD5"/>
    <w:rsid w:val="001C4C41"/>
    <w:rsid w:val="001C4C60"/>
    <w:rsid w:val="001C4E4E"/>
    <w:rsid w:val="001C531E"/>
    <w:rsid w:val="001C5329"/>
    <w:rsid w:val="001C5339"/>
    <w:rsid w:val="001C58A7"/>
    <w:rsid w:val="001C5A35"/>
    <w:rsid w:val="001C5D63"/>
    <w:rsid w:val="001C5EC3"/>
    <w:rsid w:val="001C659F"/>
    <w:rsid w:val="001C67C3"/>
    <w:rsid w:val="001C6807"/>
    <w:rsid w:val="001C69A2"/>
    <w:rsid w:val="001C7503"/>
    <w:rsid w:val="001C7655"/>
    <w:rsid w:val="001C76F0"/>
    <w:rsid w:val="001C7A36"/>
    <w:rsid w:val="001C7FB7"/>
    <w:rsid w:val="001D0188"/>
    <w:rsid w:val="001D01A1"/>
    <w:rsid w:val="001D050D"/>
    <w:rsid w:val="001D0E76"/>
    <w:rsid w:val="001D0EB1"/>
    <w:rsid w:val="001D11AE"/>
    <w:rsid w:val="001D15EA"/>
    <w:rsid w:val="001D1A96"/>
    <w:rsid w:val="001D1CED"/>
    <w:rsid w:val="001D20C1"/>
    <w:rsid w:val="001D20D0"/>
    <w:rsid w:val="001D309D"/>
    <w:rsid w:val="001D31D0"/>
    <w:rsid w:val="001D42E4"/>
    <w:rsid w:val="001D4711"/>
    <w:rsid w:val="001D5012"/>
    <w:rsid w:val="001D53AB"/>
    <w:rsid w:val="001D55A2"/>
    <w:rsid w:val="001D5F16"/>
    <w:rsid w:val="001D60B3"/>
    <w:rsid w:val="001D6142"/>
    <w:rsid w:val="001D6200"/>
    <w:rsid w:val="001D62AA"/>
    <w:rsid w:val="001D6836"/>
    <w:rsid w:val="001D6871"/>
    <w:rsid w:val="001D69F2"/>
    <w:rsid w:val="001D7CA8"/>
    <w:rsid w:val="001D7DEB"/>
    <w:rsid w:val="001D7E5B"/>
    <w:rsid w:val="001D7F3D"/>
    <w:rsid w:val="001D7FC4"/>
    <w:rsid w:val="001E00BA"/>
    <w:rsid w:val="001E01C0"/>
    <w:rsid w:val="001E01EF"/>
    <w:rsid w:val="001E0854"/>
    <w:rsid w:val="001E0B42"/>
    <w:rsid w:val="001E1020"/>
    <w:rsid w:val="001E10C4"/>
    <w:rsid w:val="001E128C"/>
    <w:rsid w:val="001E14D3"/>
    <w:rsid w:val="001E1873"/>
    <w:rsid w:val="001E1C37"/>
    <w:rsid w:val="001E1EB7"/>
    <w:rsid w:val="001E1EE3"/>
    <w:rsid w:val="001E2109"/>
    <w:rsid w:val="001E2AA1"/>
    <w:rsid w:val="001E2C7A"/>
    <w:rsid w:val="001E2E40"/>
    <w:rsid w:val="001E3389"/>
    <w:rsid w:val="001E3D73"/>
    <w:rsid w:val="001E3FAC"/>
    <w:rsid w:val="001E461D"/>
    <w:rsid w:val="001E55F7"/>
    <w:rsid w:val="001E56F0"/>
    <w:rsid w:val="001E57A3"/>
    <w:rsid w:val="001E58A3"/>
    <w:rsid w:val="001E5E70"/>
    <w:rsid w:val="001E62CA"/>
    <w:rsid w:val="001E637F"/>
    <w:rsid w:val="001E646A"/>
    <w:rsid w:val="001E66B3"/>
    <w:rsid w:val="001E6A74"/>
    <w:rsid w:val="001E6CDC"/>
    <w:rsid w:val="001E707A"/>
    <w:rsid w:val="001E7283"/>
    <w:rsid w:val="001E73A4"/>
    <w:rsid w:val="001E7B9F"/>
    <w:rsid w:val="001E7C94"/>
    <w:rsid w:val="001E7D62"/>
    <w:rsid w:val="001E7F38"/>
    <w:rsid w:val="001F0610"/>
    <w:rsid w:val="001F0750"/>
    <w:rsid w:val="001F0876"/>
    <w:rsid w:val="001F1410"/>
    <w:rsid w:val="001F18D9"/>
    <w:rsid w:val="001F1F85"/>
    <w:rsid w:val="001F204E"/>
    <w:rsid w:val="001F210B"/>
    <w:rsid w:val="001F222A"/>
    <w:rsid w:val="001F2751"/>
    <w:rsid w:val="001F27CA"/>
    <w:rsid w:val="001F2BBB"/>
    <w:rsid w:val="001F2CA7"/>
    <w:rsid w:val="001F3730"/>
    <w:rsid w:val="001F3F5B"/>
    <w:rsid w:val="001F400C"/>
    <w:rsid w:val="001F4644"/>
    <w:rsid w:val="001F4803"/>
    <w:rsid w:val="001F4E2C"/>
    <w:rsid w:val="001F4FDF"/>
    <w:rsid w:val="001F51CC"/>
    <w:rsid w:val="001F52BC"/>
    <w:rsid w:val="001F537C"/>
    <w:rsid w:val="001F56A0"/>
    <w:rsid w:val="001F5B65"/>
    <w:rsid w:val="001F5BD7"/>
    <w:rsid w:val="001F6389"/>
    <w:rsid w:val="001F659B"/>
    <w:rsid w:val="001F663A"/>
    <w:rsid w:val="001F66AF"/>
    <w:rsid w:val="001F6770"/>
    <w:rsid w:val="001F6798"/>
    <w:rsid w:val="001F6B0B"/>
    <w:rsid w:val="001F6D8B"/>
    <w:rsid w:val="001F7BBF"/>
    <w:rsid w:val="0020015E"/>
    <w:rsid w:val="0020062B"/>
    <w:rsid w:val="00200D92"/>
    <w:rsid w:val="00201A94"/>
    <w:rsid w:val="00201B59"/>
    <w:rsid w:val="00201D53"/>
    <w:rsid w:val="00201DD6"/>
    <w:rsid w:val="0020210F"/>
    <w:rsid w:val="002022AC"/>
    <w:rsid w:val="00203243"/>
    <w:rsid w:val="0020400D"/>
    <w:rsid w:val="0020406E"/>
    <w:rsid w:val="00204C28"/>
    <w:rsid w:val="002057AF"/>
    <w:rsid w:val="00205997"/>
    <w:rsid w:val="00205C45"/>
    <w:rsid w:val="0020621D"/>
    <w:rsid w:val="0020645E"/>
    <w:rsid w:val="002065BD"/>
    <w:rsid w:val="00206DB2"/>
    <w:rsid w:val="00206E24"/>
    <w:rsid w:val="00206F8D"/>
    <w:rsid w:val="00206FEA"/>
    <w:rsid w:val="002072A7"/>
    <w:rsid w:val="002074A6"/>
    <w:rsid w:val="00207860"/>
    <w:rsid w:val="00207B6A"/>
    <w:rsid w:val="00207DA7"/>
    <w:rsid w:val="00210371"/>
    <w:rsid w:val="002111F5"/>
    <w:rsid w:val="00211B26"/>
    <w:rsid w:val="00212283"/>
    <w:rsid w:val="00212732"/>
    <w:rsid w:val="00212733"/>
    <w:rsid w:val="00212781"/>
    <w:rsid w:val="002128A4"/>
    <w:rsid w:val="00212A81"/>
    <w:rsid w:val="002136B8"/>
    <w:rsid w:val="0021385B"/>
    <w:rsid w:val="00213F12"/>
    <w:rsid w:val="00214215"/>
    <w:rsid w:val="0021429E"/>
    <w:rsid w:val="002143C4"/>
    <w:rsid w:val="00214A4F"/>
    <w:rsid w:val="00214FBC"/>
    <w:rsid w:val="002152E7"/>
    <w:rsid w:val="002156CC"/>
    <w:rsid w:val="002158CE"/>
    <w:rsid w:val="00215B55"/>
    <w:rsid w:val="0021689F"/>
    <w:rsid w:val="00216A86"/>
    <w:rsid w:val="00217002"/>
    <w:rsid w:val="00217431"/>
    <w:rsid w:val="00217701"/>
    <w:rsid w:val="00217A29"/>
    <w:rsid w:val="00217CAD"/>
    <w:rsid w:val="00217CBE"/>
    <w:rsid w:val="0022005C"/>
    <w:rsid w:val="002208C9"/>
    <w:rsid w:val="00221063"/>
    <w:rsid w:val="0022159C"/>
    <w:rsid w:val="0022164F"/>
    <w:rsid w:val="00221656"/>
    <w:rsid w:val="00221B3A"/>
    <w:rsid w:val="00221ED4"/>
    <w:rsid w:val="0022227E"/>
    <w:rsid w:val="0022279D"/>
    <w:rsid w:val="00222B96"/>
    <w:rsid w:val="00223751"/>
    <w:rsid w:val="00223850"/>
    <w:rsid w:val="00223B8B"/>
    <w:rsid w:val="0022407F"/>
    <w:rsid w:val="002242A3"/>
    <w:rsid w:val="002246E0"/>
    <w:rsid w:val="00224E2B"/>
    <w:rsid w:val="002255A1"/>
    <w:rsid w:val="00226706"/>
    <w:rsid w:val="0022705A"/>
    <w:rsid w:val="0022715F"/>
    <w:rsid w:val="002273C5"/>
    <w:rsid w:val="00227597"/>
    <w:rsid w:val="00230148"/>
    <w:rsid w:val="0023038A"/>
    <w:rsid w:val="00230977"/>
    <w:rsid w:val="00230E00"/>
    <w:rsid w:val="002317A1"/>
    <w:rsid w:val="0023203C"/>
    <w:rsid w:val="0023282E"/>
    <w:rsid w:val="00232B6D"/>
    <w:rsid w:val="00232DA4"/>
    <w:rsid w:val="00232DC6"/>
    <w:rsid w:val="002331FB"/>
    <w:rsid w:val="002333FA"/>
    <w:rsid w:val="002338CB"/>
    <w:rsid w:val="002339AE"/>
    <w:rsid w:val="00234736"/>
    <w:rsid w:val="002347BE"/>
    <w:rsid w:val="00234B71"/>
    <w:rsid w:val="0023509B"/>
    <w:rsid w:val="00235668"/>
    <w:rsid w:val="00235A7F"/>
    <w:rsid w:val="00235CA6"/>
    <w:rsid w:val="0023603B"/>
    <w:rsid w:val="00236047"/>
    <w:rsid w:val="002366D3"/>
    <w:rsid w:val="00236870"/>
    <w:rsid w:val="002368CA"/>
    <w:rsid w:val="00236E1C"/>
    <w:rsid w:val="0023716A"/>
    <w:rsid w:val="00237291"/>
    <w:rsid w:val="00237491"/>
    <w:rsid w:val="002401FA"/>
    <w:rsid w:val="00240793"/>
    <w:rsid w:val="00240D5F"/>
    <w:rsid w:val="002410DA"/>
    <w:rsid w:val="002412DA"/>
    <w:rsid w:val="00241B74"/>
    <w:rsid w:val="00241D8C"/>
    <w:rsid w:val="00241DBF"/>
    <w:rsid w:val="002421FB"/>
    <w:rsid w:val="00242406"/>
    <w:rsid w:val="00242605"/>
    <w:rsid w:val="002426E5"/>
    <w:rsid w:val="002426FE"/>
    <w:rsid w:val="0024303A"/>
    <w:rsid w:val="002437E6"/>
    <w:rsid w:val="00243B78"/>
    <w:rsid w:val="00244956"/>
    <w:rsid w:val="0024519E"/>
    <w:rsid w:val="00245246"/>
    <w:rsid w:val="002453F3"/>
    <w:rsid w:val="00245603"/>
    <w:rsid w:val="002457C4"/>
    <w:rsid w:val="00245DE6"/>
    <w:rsid w:val="00246245"/>
    <w:rsid w:val="0024643C"/>
    <w:rsid w:val="002464A7"/>
    <w:rsid w:val="002467CB"/>
    <w:rsid w:val="002468BE"/>
    <w:rsid w:val="00247137"/>
    <w:rsid w:val="0024724D"/>
    <w:rsid w:val="002475A6"/>
    <w:rsid w:val="002475FE"/>
    <w:rsid w:val="002478B3"/>
    <w:rsid w:val="00247AD6"/>
    <w:rsid w:val="00247D81"/>
    <w:rsid w:val="00247F46"/>
    <w:rsid w:val="00247FA8"/>
    <w:rsid w:val="00250575"/>
    <w:rsid w:val="00250C0A"/>
    <w:rsid w:val="00250D91"/>
    <w:rsid w:val="00250F09"/>
    <w:rsid w:val="00251247"/>
    <w:rsid w:val="002516F7"/>
    <w:rsid w:val="002518E3"/>
    <w:rsid w:val="00251A7C"/>
    <w:rsid w:val="00252177"/>
    <w:rsid w:val="00252368"/>
    <w:rsid w:val="0025255F"/>
    <w:rsid w:val="002526F3"/>
    <w:rsid w:val="00252738"/>
    <w:rsid w:val="002531DC"/>
    <w:rsid w:val="002533DA"/>
    <w:rsid w:val="00254B03"/>
    <w:rsid w:val="00255139"/>
    <w:rsid w:val="00255174"/>
    <w:rsid w:val="00255214"/>
    <w:rsid w:val="00255459"/>
    <w:rsid w:val="00255CDA"/>
    <w:rsid w:val="00255FE1"/>
    <w:rsid w:val="002576A6"/>
    <w:rsid w:val="0025781C"/>
    <w:rsid w:val="002579B1"/>
    <w:rsid w:val="00257B6E"/>
    <w:rsid w:val="00257B75"/>
    <w:rsid w:val="00257E6C"/>
    <w:rsid w:val="00260047"/>
    <w:rsid w:val="002606F9"/>
    <w:rsid w:val="00260E58"/>
    <w:rsid w:val="0026161F"/>
    <w:rsid w:val="0026189E"/>
    <w:rsid w:val="002621D8"/>
    <w:rsid w:val="002628D8"/>
    <w:rsid w:val="00262B50"/>
    <w:rsid w:val="00262E21"/>
    <w:rsid w:val="00263221"/>
    <w:rsid w:val="00263299"/>
    <w:rsid w:val="0026355E"/>
    <w:rsid w:val="0026368A"/>
    <w:rsid w:val="00263734"/>
    <w:rsid w:val="00263C1B"/>
    <w:rsid w:val="00263C26"/>
    <w:rsid w:val="00263F44"/>
    <w:rsid w:val="00264FD7"/>
    <w:rsid w:val="0026531B"/>
    <w:rsid w:val="00265403"/>
    <w:rsid w:val="00265C1B"/>
    <w:rsid w:val="00265DB0"/>
    <w:rsid w:val="002667F3"/>
    <w:rsid w:val="00266825"/>
    <w:rsid w:val="00266CD3"/>
    <w:rsid w:val="00266E8C"/>
    <w:rsid w:val="00267D93"/>
    <w:rsid w:val="00267EDB"/>
    <w:rsid w:val="00270122"/>
    <w:rsid w:val="0027074A"/>
    <w:rsid w:val="00271732"/>
    <w:rsid w:val="002724E0"/>
    <w:rsid w:val="002727FB"/>
    <w:rsid w:val="00272A47"/>
    <w:rsid w:val="0027344E"/>
    <w:rsid w:val="0027347E"/>
    <w:rsid w:val="00273E15"/>
    <w:rsid w:val="0027405C"/>
    <w:rsid w:val="00275167"/>
    <w:rsid w:val="002754DA"/>
    <w:rsid w:val="0027555D"/>
    <w:rsid w:val="00275DA9"/>
    <w:rsid w:val="0027641A"/>
    <w:rsid w:val="002766BB"/>
    <w:rsid w:val="00276B0B"/>
    <w:rsid w:val="00276B3E"/>
    <w:rsid w:val="00276E4C"/>
    <w:rsid w:val="00277412"/>
    <w:rsid w:val="0027773A"/>
    <w:rsid w:val="0027779A"/>
    <w:rsid w:val="00277D32"/>
    <w:rsid w:val="0028007F"/>
    <w:rsid w:val="0028036B"/>
    <w:rsid w:val="0028065E"/>
    <w:rsid w:val="0028083F"/>
    <w:rsid w:val="00280B8B"/>
    <w:rsid w:val="002814DB"/>
    <w:rsid w:val="00281867"/>
    <w:rsid w:val="00281E53"/>
    <w:rsid w:val="00281E88"/>
    <w:rsid w:val="00282D81"/>
    <w:rsid w:val="002834EF"/>
    <w:rsid w:val="00283884"/>
    <w:rsid w:val="00283B84"/>
    <w:rsid w:val="00284079"/>
    <w:rsid w:val="002847D1"/>
    <w:rsid w:val="00284B2F"/>
    <w:rsid w:val="00284D5F"/>
    <w:rsid w:val="00284E0C"/>
    <w:rsid w:val="00284FC1"/>
    <w:rsid w:val="00285467"/>
    <w:rsid w:val="002854D2"/>
    <w:rsid w:val="002858B2"/>
    <w:rsid w:val="00285B81"/>
    <w:rsid w:val="002861D7"/>
    <w:rsid w:val="00286AF8"/>
    <w:rsid w:val="00286F69"/>
    <w:rsid w:val="00287387"/>
    <w:rsid w:val="002875EE"/>
    <w:rsid w:val="0028771F"/>
    <w:rsid w:val="00287CE2"/>
    <w:rsid w:val="00290367"/>
    <w:rsid w:val="002903F0"/>
    <w:rsid w:val="00290609"/>
    <w:rsid w:val="0029076D"/>
    <w:rsid w:val="00290D20"/>
    <w:rsid w:val="00290D5F"/>
    <w:rsid w:val="00290DDC"/>
    <w:rsid w:val="00291150"/>
    <w:rsid w:val="0029118C"/>
    <w:rsid w:val="002918AB"/>
    <w:rsid w:val="00291980"/>
    <w:rsid w:val="00292113"/>
    <w:rsid w:val="002930BA"/>
    <w:rsid w:val="00294079"/>
    <w:rsid w:val="00294118"/>
    <w:rsid w:val="0029468A"/>
    <w:rsid w:val="00294936"/>
    <w:rsid w:val="00294BA0"/>
    <w:rsid w:val="00295470"/>
    <w:rsid w:val="002955B4"/>
    <w:rsid w:val="00295715"/>
    <w:rsid w:val="0029578C"/>
    <w:rsid w:val="00295A77"/>
    <w:rsid w:val="00295AE3"/>
    <w:rsid w:val="00296045"/>
    <w:rsid w:val="0029626E"/>
    <w:rsid w:val="0029677D"/>
    <w:rsid w:val="00296A1D"/>
    <w:rsid w:val="00296BFF"/>
    <w:rsid w:val="0029786F"/>
    <w:rsid w:val="00297B7A"/>
    <w:rsid w:val="002A0E77"/>
    <w:rsid w:val="002A20AF"/>
    <w:rsid w:val="002A2177"/>
    <w:rsid w:val="002A2F48"/>
    <w:rsid w:val="002A30C5"/>
    <w:rsid w:val="002A3436"/>
    <w:rsid w:val="002A4181"/>
    <w:rsid w:val="002A461E"/>
    <w:rsid w:val="002A46B0"/>
    <w:rsid w:val="002A4807"/>
    <w:rsid w:val="002A49D4"/>
    <w:rsid w:val="002A4F26"/>
    <w:rsid w:val="002A51B9"/>
    <w:rsid w:val="002A55E3"/>
    <w:rsid w:val="002A5905"/>
    <w:rsid w:val="002A5EA7"/>
    <w:rsid w:val="002A6CF3"/>
    <w:rsid w:val="002A7329"/>
    <w:rsid w:val="002A7F87"/>
    <w:rsid w:val="002B039B"/>
    <w:rsid w:val="002B0958"/>
    <w:rsid w:val="002B0CBA"/>
    <w:rsid w:val="002B0FED"/>
    <w:rsid w:val="002B1892"/>
    <w:rsid w:val="002B1D1F"/>
    <w:rsid w:val="002B1D60"/>
    <w:rsid w:val="002B1DE8"/>
    <w:rsid w:val="002B1FCF"/>
    <w:rsid w:val="002B2137"/>
    <w:rsid w:val="002B2677"/>
    <w:rsid w:val="002B2B0F"/>
    <w:rsid w:val="002B2C97"/>
    <w:rsid w:val="002B3506"/>
    <w:rsid w:val="002B376F"/>
    <w:rsid w:val="002B3F34"/>
    <w:rsid w:val="002B402D"/>
    <w:rsid w:val="002B4748"/>
    <w:rsid w:val="002B480F"/>
    <w:rsid w:val="002B4B2E"/>
    <w:rsid w:val="002B511D"/>
    <w:rsid w:val="002B53A1"/>
    <w:rsid w:val="002B6BBC"/>
    <w:rsid w:val="002B75A2"/>
    <w:rsid w:val="002B77A0"/>
    <w:rsid w:val="002B785F"/>
    <w:rsid w:val="002B7A35"/>
    <w:rsid w:val="002B7C1F"/>
    <w:rsid w:val="002C00F2"/>
    <w:rsid w:val="002C0784"/>
    <w:rsid w:val="002C0AAD"/>
    <w:rsid w:val="002C0C5A"/>
    <w:rsid w:val="002C1A63"/>
    <w:rsid w:val="002C1B2B"/>
    <w:rsid w:val="002C1F8B"/>
    <w:rsid w:val="002C2060"/>
    <w:rsid w:val="002C2471"/>
    <w:rsid w:val="002C2A19"/>
    <w:rsid w:val="002C3375"/>
    <w:rsid w:val="002C3420"/>
    <w:rsid w:val="002C38FA"/>
    <w:rsid w:val="002C393F"/>
    <w:rsid w:val="002C3DC5"/>
    <w:rsid w:val="002C4305"/>
    <w:rsid w:val="002C43B8"/>
    <w:rsid w:val="002C4A4A"/>
    <w:rsid w:val="002C5385"/>
    <w:rsid w:val="002C5622"/>
    <w:rsid w:val="002C5BB9"/>
    <w:rsid w:val="002C5CC6"/>
    <w:rsid w:val="002C6069"/>
    <w:rsid w:val="002C6558"/>
    <w:rsid w:val="002C6AB3"/>
    <w:rsid w:val="002C6CBE"/>
    <w:rsid w:val="002C72A3"/>
    <w:rsid w:val="002C7412"/>
    <w:rsid w:val="002C776A"/>
    <w:rsid w:val="002C78DF"/>
    <w:rsid w:val="002D0517"/>
    <w:rsid w:val="002D07D9"/>
    <w:rsid w:val="002D0B89"/>
    <w:rsid w:val="002D14A5"/>
    <w:rsid w:val="002D1505"/>
    <w:rsid w:val="002D1866"/>
    <w:rsid w:val="002D1A6F"/>
    <w:rsid w:val="002D1AD2"/>
    <w:rsid w:val="002D2D76"/>
    <w:rsid w:val="002D325E"/>
    <w:rsid w:val="002D3665"/>
    <w:rsid w:val="002D368D"/>
    <w:rsid w:val="002D388C"/>
    <w:rsid w:val="002D392A"/>
    <w:rsid w:val="002D3C3E"/>
    <w:rsid w:val="002D3D6D"/>
    <w:rsid w:val="002D4180"/>
    <w:rsid w:val="002D418C"/>
    <w:rsid w:val="002D4466"/>
    <w:rsid w:val="002D44D5"/>
    <w:rsid w:val="002D46CC"/>
    <w:rsid w:val="002D46FC"/>
    <w:rsid w:val="002D54B0"/>
    <w:rsid w:val="002D5F2C"/>
    <w:rsid w:val="002D5F86"/>
    <w:rsid w:val="002D6A35"/>
    <w:rsid w:val="002D70BB"/>
    <w:rsid w:val="002D7309"/>
    <w:rsid w:val="002D739F"/>
    <w:rsid w:val="002D7FFD"/>
    <w:rsid w:val="002E0592"/>
    <w:rsid w:val="002E06A8"/>
    <w:rsid w:val="002E0E55"/>
    <w:rsid w:val="002E1589"/>
    <w:rsid w:val="002E2C92"/>
    <w:rsid w:val="002E43A0"/>
    <w:rsid w:val="002E482B"/>
    <w:rsid w:val="002E4903"/>
    <w:rsid w:val="002E5874"/>
    <w:rsid w:val="002E5F86"/>
    <w:rsid w:val="002E631C"/>
    <w:rsid w:val="002E6D0B"/>
    <w:rsid w:val="002E6D42"/>
    <w:rsid w:val="002E798A"/>
    <w:rsid w:val="002E7C97"/>
    <w:rsid w:val="002F0925"/>
    <w:rsid w:val="002F09D1"/>
    <w:rsid w:val="002F0A82"/>
    <w:rsid w:val="002F0C74"/>
    <w:rsid w:val="002F17CB"/>
    <w:rsid w:val="002F1A47"/>
    <w:rsid w:val="002F1A8D"/>
    <w:rsid w:val="002F1B1E"/>
    <w:rsid w:val="002F1E1B"/>
    <w:rsid w:val="002F2140"/>
    <w:rsid w:val="002F227C"/>
    <w:rsid w:val="002F234B"/>
    <w:rsid w:val="002F251B"/>
    <w:rsid w:val="002F2845"/>
    <w:rsid w:val="002F2B49"/>
    <w:rsid w:val="002F2F0C"/>
    <w:rsid w:val="002F316D"/>
    <w:rsid w:val="002F341A"/>
    <w:rsid w:val="002F3EF1"/>
    <w:rsid w:val="002F4418"/>
    <w:rsid w:val="002F45AE"/>
    <w:rsid w:val="002F45DC"/>
    <w:rsid w:val="002F46FC"/>
    <w:rsid w:val="002F585C"/>
    <w:rsid w:val="002F61AB"/>
    <w:rsid w:val="002F61D5"/>
    <w:rsid w:val="002F65DA"/>
    <w:rsid w:val="002F714D"/>
    <w:rsid w:val="002F77F9"/>
    <w:rsid w:val="00300428"/>
    <w:rsid w:val="00300534"/>
    <w:rsid w:val="00300A2F"/>
    <w:rsid w:val="00300ECF"/>
    <w:rsid w:val="00300FB4"/>
    <w:rsid w:val="00301524"/>
    <w:rsid w:val="003018CD"/>
    <w:rsid w:val="00302218"/>
    <w:rsid w:val="00302421"/>
    <w:rsid w:val="00302523"/>
    <w:rsid w:val="0030265C"/>
    <w:rsid w:val="003029BD"/>
    <w:rsid w:val="00302D99"/>
    <w:rsid w:val="0030310F"/>
    <w:rsid w:val="0030323A"/>
    <w:rsid w:val="00303978"/>
    <w:rsid w:val="00303D18"/>
    <w:rsid w:val="00303F2A"/>
    <w:rsid w:val="0030430C"/>
    <w:rsid w:val="00304ABA"/>
    <w:rsid w:val="00305072"/>
    <w:rsid w:val="00305188"/>
    <w:rsid w:val="00305482"/>
    <w:rsid w:val="00305AB5"/>
    <w:rsid w:val="00305BCE"/>
    <w:rsid w:val="00305D6C"/>
    <w:rsid w:val="00306018"/>
    <w:rsid w:val="003067F4"/>
    <w:rsid w:val="00306F3C"/>
    <w:rsid w:val="00306FC7"/>
    <w:rsid w:val="00306FF2"/>
    <w:rsid w:val="00307522"/>
    <w:rsid w:val="003078AD"/>
    <w:rsid w:val="0030797D"/>
    <w:rsid w:val="00307A85"/>
    <w:rsid w:val="00307D7D"/>
    <w:rsid w:val="00307E97"/>
    <w:rsid w:val="00307FD0"/>
    <w:rsid w:val="0031018A"/>
    <w:rsid w:val="00310357"/>
    <w:rsid w:val="00310A52"/>
    <w:rsid w:val="00310C53"/>
    <w:rsid w:val="003116E3"/>
    <w:rsid w:val="0031182B"/>
    <w:rsid w:val="00311B82"/>
    <w:rsid w:val="00311C8C"/>
    <w:rsid w:val="00311E19"/>
    <w:rsid w:val="003128B2"/>
    <w:rsid w:val="00312994"/>
    <w:rsid w:val="00312CD7"/>
    <w:rsid w:val="00312D3F"/>
    <w:rsid w:val="00312F82"/>
    <w:rsid w:val="00313278"/>
    <w:rsid w:val="003132AB"/>
    <w:rsid w:val="00313589"/>
    <w:rsid w:val="00313A78"/>
    <w:rsid w:val="00313B17"/>
    <w:rsid w:val="00313ED2"/>
    <w:rsid w:val="00313F1E"/>
    <w:rsid w:val="00313F47"/>
    <w:rsid w:val="00314227"/>
    <w:rsid w:val="0031447C"/>
    <w:rsid w:val="0031469F"/>
    <w:rsid w:val="00314F0A"/>
    <w:rsid w:val="00315048"/>
    <w:rsid w:val="00315151"/>
    <w:rsid w:val="00315399"/>
    <w:rsid w:val="0031565D"/>
    <w:rsid w:val="00315ACF"/>
    <w:rsid w:val="00315C01"/>
    <w:rsid w:val="00315CB1"/>
    <w:rsid w:val="00316977"/>
    <w:rsid w:val="00316CCF"/>
    <w:rsid w:val="003173AE"/>
    <w:rsid w:val="00317505"/>
    <w:rsid w:val="003178B3"/>
    <w:rsid w:val="00317A00"/>
    <w:rsid w:val="0032001B"/>
    <w:rsid w:val="00320382"/>
    <w:rsid w:val="00320A8E"/>
    <w:rsid w:val="00320B43"/>
    <w:rsid w:val="003212B8"/>
    <w:rsid w:val="003217B8"/>
    <w:rsid w:val="00322547"/>
    <w:rsid w:val="0032272B"/>
    <w:rsid w:val="00322EE5"/>
    <w:rsid w:val="00322F85"/>
    <w:rsid w:val="003230D0"/>
    <w:rsid w:val="003234A3"/>
    <w:rsid w:val="003237B8"/>
    <w:rsid w:val="00323907"/>
    <w:rsid w:val="003239E1"/>
    <w:rsid w:val="00323C96"/>
    <w:rsid w:val="0032507F"/>
    <w:rsid w:val="003260A6"/>
    <w:rsid w:val="00326129"/>
    <w:rsid w:val="003263AB"/>
    <w:rsid w:val="003263F6"/>
    <w:rsid w:val="00326496"/>
    <w:rsid w:val="003266F1"/>
    <w:rsid w:val="00326D33"/>
    <w:rsid w:val="00326E17"/>
    <w:rsid w:val="00327238"/>
    <w:rsid w:val="00327CAE"/>
    <w:rsid w:val="00327F04"/>
    <w:rsid w:val="00330186"/>
    <w:rsid w:val="003301AD"/>
    <w:rsid w:val="00330435"/>
    <w:rsid w:val="0033075F"/>
    <w:rsid w:val="003309F5"/>
    <w:rsid w:val="00330F8C"/>
    <w:rsid w:val="0033103C"/>
    <w:rsid w:val="003315CE"/>
    <w:rsid w:val="00331E83"/>
    <w:rsid w:val="00331F98"/>
    <w:rsid w:val="003320F6"/>
    <w:rsid w:val="00332530"/>
    <w:rsid w:val="0033315D"/>
    <w:rsid w:val="00333439"/>
    <w:rsid w:val="003339D7"/>
    <w:rsid w:val="00333B35"/>
    <w:rsid w:val="0033431A"/>
    <w:rsid w:val="00334D3D"/>
    <w:rsid w:val="00334EB9"/>
    <w:rsid w:val="00335121"/>
    <w:rsid w:val="00335223"/>
    <w:rsid w:val="00335827"/>
    <w:rsid w:val="00335AFE"/>
    <w:rsid w:val="0033613B"/>
    <w:rsid w:val="0033616B"/>
    <w:rsid w:val="00336406"/>
    <w:rsid w:val="00336601"/>
    <w:rsid w:val="00336D33"/>
    <w:rsid w:val="00336E10"/>
    <w:rsid w:val="00337560"/>
    <w:rsid w:val="003377CA"/>
    <w:rsid w:val="00337CDA"/>
    <w:rsid w:val="00337FC6"/>
    <w:rsid w:val="00340235"/>
    <w:rsid w:val="003404AD"/>
    <w:rsid w:val="00340554"/>
    <w:rsid w:val="00340A98"/>
    <w:rsid w:val="00340FCB"/>
    <w:rsid w:val="00341395"/>
    <w:rsid w:val="00342554"/>
    <w:rsid w:val="003425C3"/>
    <w:rsid w:val="00342ABA"/>
    <w:rsid w:val="00342DAD"/>
    <w:rsid w:val="00343B32"/>
    <w:rsid w:val="00344012"/>
    <w:rsid w:val="003440EE"/>
    <w:rsid w:val="00344427"/>
    <w:rsid w:val="00344820"/>
    <w:rsid w:val="0034483D"/>
    <w:rsid w:val="00344DE1"/>
    <w:rsid w:val="00344E15"/>
    <w:rsid w:val="00345050"/>
    <w:rsid w:val="0034523F"/>
    <w:rsid w:val="0034575C"/>
    <w:rsid w:val="00345818"/>
    <w:rsid w:val="00345CD7"/>
    <w:rsid w:val="00345E81"/>
    <w:rsid w:val="00346915"/>
    <w:rsid w:val="00346B67"/>
    <w:rsid w:val="00347716"/>
    <w:rsid w:val="00347EE4"/>
    <w:rsid w:val="003509C5"/>
    <w:rsid w:val="00350D02"/>
    <w:rsid w:val="0035196D"/>
    <w:rsid w:val="00351B56"/>
    <w:rsid w:val="00351FBA"/>
    <w:rsid w:val="00352437"/>
    <w:rsid w:val="00353187"/>
    <w:rsid w:val="003531B5"/>
    <w:rsid w:val="00353516"/>
    <w:rsid w:val="003535A1"/>
    <w:rsid w:val="00353614"/>
    <w:rsid w:val="00353783"/>
    <w:rsid w:val="00353929"/>
    <w:rsid w:val="00353CF3"/>
    <w:rsid w:val="00354D22"/>
    <w:rsid w:val="00355AF6"/>
    <w:rsid w:val="00355CA7"/>
    <w:rsid w:val="0035625F"/>
    <w:rsid w:val="003564A4"/>
    <w:rsid w:val="00356548"/>
    <w:rsid w:val="003567AE"/>
    <w:rsid w:val="0035697B"/>
    <w:rsid w:val="00356F93"/>
    <w:rsid w:val="003575A7"/>
    <w:rsid w:val="00357A3C"/>
    <w:rsid w:val="00357B3F"/>
    <w:rsid w:val="00357FD5"/>
    <w:rsid w:val="0036018D"/>
    <w:rsid w:val="003607B0"/>
    <w:rsid w:val="00360B0E"/>
    <w:rsid w:val="00360C98"/>
    <w:rsid w:val="00360E5B"/>
    <w:rsid w:val="003615F6"/>
    <w:rsid w:val="0036181F"/>
    <w:rsid w:val="00361849"/>
    <w:rsid w:val="00361888"/>
    <w:rsid w:val="0036193E"/>
    <w:rsid w:val="00361BBD"/>
    <w:rsid w:val="00361D51"/>
    <w:rsid w:val="00362051"/>
    <w:rsid w:val="003620EA"/>
    <w:rsid w:val="003623A8"/>
    <w:rsid w:val="00362843"/>
    <w:rsid w:val="00362BEE"/>
    <w:rsid w:val="00362D13"/>
    <w:rsid w:val="003634DD"/>
    <w:rsid w:val="00363940"/>
    <w:rsid w:val="00363A1E"/>
    <w:rsid w:val="00363C34"/>
    <w:rsid w:val="003640A0"/>
    <w:rsid w:val="00364173"/>
    <w:rsid w:val="003644EF"/>
    <w:rsid w:val="00364646"/>
    <w:rsid w:val="003649DD"/>
    <w:rsid w:val="00364CC9"/>
    <w:rsid w:val="00365345"/>
    <w:rsid w:val="0036548D"/>
    <w:rsid w:val="003654AB"/>
    <w:rsid w:val="003654F8"/>
    <w:rsid w:val="00366ED5"/>
    <w:rsid w:val="00367244"/>
    <w:rsid w:val="00367D26"/>
    <w:rsid w:val="00367F51"/>
    <w:rsid w:val="0037021B"/>
    <w:rsid w:val="003706EC"/>
    <w:rsid w:val="00370CB6"/>
    <w:rsid w:val="00370DAF"/>
    <w:rsid w:val="00371216"/>
    <w:rsid w:val="00371BD4"/>
    <w:rsid w:val="003721D7"/>
    <w:rsid w:val="003723D6"/>
    <w:rsid w:val="0037263D"/>
    <w:rsid w:val="00372723"/>
    <w:rsid w:val="00372794"/>
    <w:rsid w:val="00372EC0"/>
    <w:rsid w:val="003731A0"/>
    <w:rsid w:val="00373500"/>
    <w:rsid w:val="003738F4"/>
    <w:rsid w:val="00373A7E"/>
    <w:rsid w:val="00373C9B"/>
    <w:rsid w:val="00373D93"/>
    <w:rsid w:val="0037413C"/>
    <w:rsid w:val="0037432C"/>
    <w:rsid w:val="00374597"/>
    <w:rsid w:val="003746E1"/>
    <w:rsid w:val="00374F3E"/>
    <w:rsid w:val="00375009"/>
    <w:rsid w:val="00375050"/>
    <w:rsid w:val="00375092"/>
    <w:rsid w:val="0037515C"/>
    <w:rsid w:val="0037527A"/>
    <w:rsid w:val="003752B3"/>
    <w:rsid w:val="003752ED"/>
    <w:rsid w:val="0037561D"/>
    <w:rsid w:val="00375961"/>
    <w:rsid w:val="00375CE8"/>
    <w:rsid w:val="00375E64"/>
    <w:rsid w:val="00376405"/>
    <w:rsid w:val="00377139"/>
    <w:rsid w:val="003775BD"/>
    <w:rsid w:val="003777BD"/>
    <w:rsid w:val="00377969"/>
    <w:rsid w:val="00377A48"/>
    <w:rsid w:val="00377D4F"/>
    <w:rsid w:val="00377E38"/>
    <w:rsid w:val="0038089D"/>
    <w:rsid w:val="003808AE"/>
    <w:rsid w:val="00380A36"/>
    <w:rsid w:val="00380B59"/>
    <w:rsid w:val="00380B6F"/>
    <w:rsid w:val="00380BC4"/>
    <w:rsid w:val="003812DC"/>
    <w:rsid w:val="003812E9"/>
    <w:rsid w:val="003812F9"/>
    <w:rsid w:val="003814BE"/>
    <w:rsid w:val="0038190D"/>
    <w:rsid w:val="00381CEC"/>
    <w:rsid w:val="00382029"/>
    <w:rsid w:val="003825DF"/>
    <w:rsid w:val="00382782"/>
    <w:rsid w:val="00382C8A"/>
    <w:rsid w:val="0038301D"/>
    <w:rsid w:val="003830AC"/>
    <w:rsid w:val="0038317C"/>
    <w:rsid w:val="003832AC"/>
    <w:rsid w:val="00383481"/>
    <w:rsid w:val="00383C5F"/>
    <w:rsid w:val="00384072"/>
    <w:rsid w:val="00384170"/>
    <w:rsid w:val="00384214"/>
    <w:rsid w:val="00384453"/>
    <w:rsid w:val="00384DC7"/>
    <w:rsid w:val="00385155"/>
    <w:rsid w:val="003852A3"/>
    <w:rsid w:val="00385332"/>
    <w:rsid w:val="003854C2"/>
    <w:rsid w:val="003855E1"/>
    <w:rsid w:val="00385678"/>
    <w:rsid w:val="00385DD0"/>
    <w:rsid w:val="003861F8"/>
    <w:rsid w:val="003864D8"/>
    <w:rsid w:val="003864F0"/>
    <w:rsid w:val="00386B1C"/>
    <w:rsid w:val="00386F9D"/>
    <w:rsid w:val="003870CF"/>
    <w:rsid w:val="00387142"/>
    <w:rsid w:val="003871F3"/>
    <w:rsid w:val="0038757B"/>
    <w:rsid w:val="0038773F"/>
    <w:rsid w:val="00387F1E"/>
    <w:rsid w:val="00390B38"/>
    <w:rsid w:val="00390D24"/>
    <w:rsid w:val="003920C6"/>
    <w:rsid w:val="003922FB"/>
    <w:rsid w:val="00392905"/>
    <w:rsid w:val="00392D0A"/>
    <w:rsid w:val="00393248"/>
    <w:rsid w:val="00393621"/>
    <w:rsid w:val="003938D4"/>
    <w:rsid w:val="003946EE"/>
    <w:rsid w:val="00394CF8"/>
    <w:rsid w:val="00394FD4"/>
    <w:rsid w:val="00395101"/>
    <w:rsid w:val="00395115"/>
    <w:rsid w:val="00395165"/>
    <w:rsid w:val="0039516D"/>
    <w:rsid w:val="00395330"/>
    <w:rsid w:val="00395405"/>
    <w:rsid w:val="003955C8"/>
    <w:rsid w:val="00395857"/>
    <w:rsid w:val="003963CD"/>
    <w:rsid w:val="00396B29"/>
    <w:rsid w:val="00397044"/>
    <w:rsid w:val="0039704D"/>
    <w:rsid w:val="00397109"/>
    <w:rsid w:val="00397872"/>
    <w:rsid w:val="00397D54"/>
    <w:rsid w:val="003A0441"/>
    <w:rsid w:val="003A05C9"/>
    <w:rsid w:val="003A0BDB"/>
    <w:rsid w:val="003A0C92"/>
    <w:rsid w:val="003A0CA2"/>
    <w:rsid w:val="003A0EED"/>
    <w:rsid w:val="003A1052"/>
    <w:rsid w:val="003A12EB"/>
    <w:rsid w:val="003A13C2"/>
    <w:rsid w:val="003A1590"/>
    <w:rsid w:val="003A190B"/>
    <w:rsid w:val="003A1AC5"/>
    <w:rsid w:val="003A1F79"/>
    <w:rsid w:val="003A209A"/>
    <w:rsid w:val="003A213C"/>
    <w:rsid w:val="003A2169"/>
    <w:rsid w:val="003A2463"/>
    <w:rsid w:val="003A2D89"/>
    <w:rsid w:val="003A322A"/>
    <w:rsid w:val="003A349A"/>
    <w:rsid w:val="003A4155"/>
    <w:rsid w:val="003A4311"/>
    <w:rsid w:val="003A47BC"/>
    <w:rsid w:val="003A4981"/>
    <w:rsid w:val="003A4A58"/>
    <w:rsid w:val="003A4D49"/>
    <w:rsid w:val="003A4E4C"/>
    <w:rsid w:val="003A4F75"/>
    <w:rsid w:val="003A51F0"/>
    <w:rsid w:val="003A526D"/>
    <w:rsid w:val="003A566A"/>
    <w:rsid w:val="003A5D87"/>
    <w:rsid w:val="003A5E2D"/>
    <w:rsid w:val="003A61E2"/>
    <w:rsid w:val="003A64A8"/>
    <w:rsid w:val="003A65C1"/>
    <w:rsid w:val="003A66FA"/>
    <w:rsid w:val="003A6DA7"/>
    <w:rsid w:val="003A7304"/>
    <w:rsid w:val="003A74F1"/>
    <w:rsid w:val="003A7A2C"/>
    <w:rsid w:val="003A7CC8"/>
    <w:rsid w:val="003A7E78"/>
    <w:rsid w:val="003B0735"/>
    <w:rsid w:val="003B0878"/>
    <w:rsid w:val="003B08D4"/>
    <w:rsid w:val="003B0BAB"/>
    <w:rsid w:val="003B0BDD"/>
    <w:rsid w:val="003B0E88"/>
    <w:rsid w:val="003B1155"/>
    <w:rsid w:val="003B1301"/>
    <w:rsid w:val="003B1BC5"/>
    <w:rsid w:val="003B21C8"/>
    <w:rsid w:val="003B2432"/>
    <w:rsid w:val="003B2DAA"/>
    <w:rsid w:val="003B35A7"/>
    <w:rsid w:val="003B3A67"/>
    <w:rsid w:val="003B5378"/>
    <w:rsid w:val="003B5BB3"/>
    <w:rsid w:val="003B5C48"/>
    <w:rsid w:val="003B5CFC"/>
    <w:rsid w:val="003B6062"/>
    <w:rsid w:val="003B6CFC"/>
    <w:rsid w:val="003B6F9A"/>
    <w:rsid w:val="003B734B"/>
    <w:rsid w:val="003B7560"/>
    <w:rsid w:val="003B75DA"/>
    <w:rsid w:val="003B7B85"/>
    <w:rsid w:val="003C014F"/>
    <w:rsid w:val="003C0BB3"/>
    <w:rsid w:val="003C0CAF"/>
    <w:rsid w:val="003C12C5"/>
    <w:rsid w:val="003C14E4"/>
    <w:rsid w:val="003C22D1"/>
    <w:rsid w:val="003C26C9"/>
    <w:rsid w:val="003C3157"/>
    <w:rsid w:val="003C34FD"/>
    <w:rsid w:val="003C35B3"/>
    <w:rsid w:val="003C46FD"/>
    <w:rsid w:val="003C49F1"/>
    <w:rsid w:val="003C4C01"/>
    <w:rsid w:val="003C4F89"/>
    <w:rsid w:val="003C54F4"/>
    <w:rsid w:val="003C55F8"/>
    <w:rsid w:val="003C5D4E"/>
    <w:rsid w:val="003C6268"/>
    <w:rsid w:val="003C67BC"/>
    <w:rsid w:val="003C68F5"/>
    <w:rsid w:val="003C69EB"/>
    <w:rsid w:val="003C6A09"/>
    <w:rsid w:val="003C73EE"/>
    <w:rsid w:val="003C7723"/>
    <w:rsid w:val="003C7AA5"/>
    <w:rsid w:val="003D05D2"/>
    <w:rsid w:val="003D1038"/>
    <w:rsid w:val="003D1152"/>
    <w:rsid w:val="003D1927"/>
    <w:rsid w:val="003D2485"/>
    <w:rsid w:val="003D3521"/>
    <w:rsid w:val="003D3817"/>
    <w:rsid w:val="003D4086"/>
    <w:rsid w:val="003D438A"/>
    <w:rsid w:val="003D4769"/>
    <w:rsid w:val="003D47E8"/>
    <w:rsid w:val="003D4950"/>
    <w:rsid w:val="003D4CF7"/>
    <w:rsid w:val="003D4F39"/>
    <w:rsid w:val="003D4F40"/>
    <w:rsid w:val="003D566C"/>
    <w:rsid w:val="003D5FD4"/>
    <w:rsid w:val="003D617D"/>
    <w:rsid w:val="003D663B"/>
    <w:rsid w:val="003D6ABC"/>
    <w:rsid w:val="003D712B"/>
    <w:rsid w:val="003D728A"/>
    <w:rsid w:val="003D7387"/>
    <w:rsid w:val="003E00BB"/>
    <w:rsid w:val="003E02EA"/>
    <w:rsid w:val="003E1493"/>
    <w:rsid w:val="003E2D05"/>
    <w:rsid w:val="003E2ED2"/>
    <w:rsid w:val="003E3057"/>
    <w:rsid w:val="003E32BF"/>
    <w:rsid w:val="003E344A"/>
    <w:rsid w:val="003E3826"/>
    <w:rsid w:val="003E3A68"/>
    <w:rsid w:val="003E4657"/>
    <w:rsid w:val="003E4695"/>
    <w:rsid w:val="003E481A"/>
    <w:rsid w:val="003E4E88"/>
    <w:rsid w:val="003E51C1"/>
    <w:rsid w:val="003E52A3"/>
    <w:rsid w:val="003E5581"/>
    <w:rsid w:val="003E55F8"/>
    <w:rsid w:val="003E5629"/>
    <w:rsid w:val="003E5EB1"/>
    <w:rsid w:val="003E6CC8"/>
    <w:rsid w:val="003E6FD3"/>
    <w:rsid w:val="003E72EE"/>
    <w:rsid w:val="003E7659"/>
    <w:rsid w:val="003E76EE"/>
    <w:rsid w:val="003E7A87"/>
    <w:rsid w:val="003E7E6A"/>
    <w:rsid w:val="003F00A9"/>
    <w:rsid w:val="003F08F8"/>
    <w:rsid w:val="003F1130"/>
    <w:rsid w:val="003F2140"/>
    <w:rsid w:val="003F2199"/>
    <w:rsid w:val="003F247F"/>
    <w:rsid w:val="003F285A"/>
    <w:rsid w:val="003F2A74"/>
    <w:rsid w:val="003F2AB9"/>
    <w:rsid w:val="003F2B04"/>
    <w:rsid w:val="003F398D"/>
    <w:rsid w:val="003F3A36"/>
    <w:rsid w:val="003F3B32"/>
    <w:rsid w:val="003F3E66"/>
    <w:rsid w:val="003F4643"/>
    <w:rsid w:val="003F5571"/>
    <w:rsid w:val="003F57FA"/>
    <w:rsid w:val="003F59F7"/>
    <w:rsid w:val="003F5B00"/>
    <w:rsid w:val="003F693C"/>
    <w:rsid w:val="003F7287"/>
    <w:rsid w:val="003F7BE6"/>
    <w:rsid w:val="00400FC6"/>
    <w:rsid w:val="00400FFC"/>
    <w:rsid w:val="0040159E"/>
    <w:rsid w:val="00401687"/>
    <w:rsid w:val="00401EF0"/>
    <w:rsid w:val="00402112"/>
    <w:rsid w:val="004028C2"/>
    <w:rsid w:val="0040294F"/>
    <w:rsid w:val="00402E43"/>
    <w:rsid w:val="0040310A"/>
    <w:rsid w:val="0040324D"/>
    <w:rsid w:val="00403461"/>
    <w:rsid w:val="004035D1"/>
    <w:rsid w:val="00403AD6"/>
    <w:rsid w:val="00403F04"/>
    <w:rsid w:val="0040465B"/>
    <w:rsid w:val="00404804"/>
    <w:rsid w:val="00405133"/>
    <w:rsid w:val="0040518D"/>
    <w:rsid w:val="00405620"/>
    <w:rsid w:val="00405871"/>
    <w:rsid w:val="004059A1"/>
    <w:rsid w:val="00405CCD"/>
    <w:rsid w:val="00405CFE"/>
    <w:rsid w:val="00405E9C"/>
    <w:rsid w:val="00405F87"/>
    <w:rsid w:val="00406352"/>
    <w:rsid w:val="00406B83"/>
    <w:rsid w:val="00406C57"/>
    <w:rsid w:val="00406F6D"/>
    <w:rsid w:val="0040741B"/>
    <w:rsid w:val="0040758E"/>
    <w:rsid w:val="004078D1"/>
    <w:rsid w:val="004102D1"/>
    <w:rsid w:val="0041072E"/>
    <w:rsid w:val="00410C98"/>
    <w:rsid w:val="00411262"/>
    <w:rsid w:val="00411545"/>
    <w:rsid w:val="004117E2"/>
    <w:rsid w:val="0041186F"/>
    <w:rsid w:val="00411F57"/>
    <w:rsid w:val="004124FF"/>
    <w:rsid w:val="00412906"/>
    <w:rsid w:val="004131B3"/>
    <w:rsid w:val="0041364A"/>
    <w:rsid w:val="00413812"/>
    <w:rsid w:val="004138D3"/>
    <w:rsid w:val="00413C6B"/>
    <w:rsid w:val="0041403C"/>
    <w:rsid w:val="00414230"/>
    <w:rsid w:val="004144F2"/>
    <w:rsid w:val="0041459B"/>
    <w:rsid w:val="004146B5"/>
    <w:rsid w:val="00414DB2"/>
    <w:rsid w:val="00414DC8"/>
    <w:rsid w:val="00415EAF"/>
    <w:rsid w:val="00416723"/>
    <w:rsid w:val="004168F2"/>
    <w:rsid w:val="00416D1C"/>
    <w:rsid w:val="0041703D"/>
    <w:rsid w:val="00417067"/>
    <w:rsid w:val="00417203"/>
    <w:rsid w:val="00417228"/>
    <w:rsid w:val="00417250"/>
    <w:rsid w:val="00417734"/>
    <w:rsid w:val="0042099C"/>
    <w:rsid w:val="00420B0A"/>
    <w:rsid w:val="00420F3A"/>
    <w:rsid w:val="00421CB6"/>
    <w:rsid w:val="00422005"/>
    <w:rsid w:val="0042203F"/>
    <w:rsid w:val="00422077"/>
    <w:rsid w:val="0042232D"/>
    <w:rsid w:val="00422399"/>
    <w:rsid w:val="004224E0"/>
    <w:rsid w:val="00422981"/>
    <w:rsid w:val="00422994"/>
    <w:rsid w:val="00422E08"/>
    <w:rsid w:val="00422FE3"/>
    <w:rsid w:val="00423204"/>
    <w:rsid w:val="0042387C"/>
    <w:rsid w:val="00423FE2"/>
    <w:rsid w:val="00424070"/>
    <w:rsid w:val="0042408C"/>
    <w:rsid w:val="00425B8F"/>
    <w:rsid w:val="00425D71"/>
    <w:rsid w:val="00426093"/>
    <w:rsid w:val="00426109"/>
    <w:rsid w:val="0042627E"/>
    <w:rsid w:val="00426E5F"/>
    <w:rsid w:val="00426FCF"/>
    <w:rsid w:val="0042719A"/>
    <w:rsid w:val="0042777D"/>
    <w:rsid w:val="004279C0"/>
    <w:rsid w:val="00427AB6"/>
    <w:rsid w:val="00427BD9"/>
    <w:rsid w:val="004300ED"/>
    <w:rsid w:val="004301EA"/>
    <w:rsid w:val="004305D9"/>
    <w:rsid w:val="00430C58"/>
    <w:rsid w:val="00431426"/>
    <w:rsid w:val="00431562"/>
    <w:rsid w:val="00431B0C"/>
    <w:rsid w:val="00431C3A"/>
    <w:rsid w:val="00431F2D"/>
    <w:rsid w:val="004324EB"/>
    <w:rsid w:val="004326D9"/>
    <w:rsid w:val="0043339D"/>
    <w:rsid w:val="0043356A"/>
    <w:rsid w:val="00433B53"/>
    <w:rsid w:val="00433F90"/>
    <w:rsid w:val="00434A71"/>
    <w:rsid w:val="0043506F"/>
    <w:rsid w:val="0043517A"/>
    <w:rsid w:val="00435207"/>
    <w:rsid w:val="004354B8"/>
    <w:rsid w:val="00435F83"/>
    <w:rsid w:val="00435FE0"/>
    <w:rsid w:val="0043601B"/>
    <w:rsid w:val="0043624E"/>
    <w:rsid w:val="004365C7"/>
    <w:rsid w:val="00436630"/>
    <w:rsid w:val="004368EA"/>
    <w:rsid w:val="00436DB5"/>
    <w:rsid w:val="00436F1A"/>
    <w:rsid w:val="00437159"/>
    <w:rsid w:val="00437361"/>
    <w:rsid w:val="00437433"/>
    <w:rsid w:val="0043743A"/>
    <w:rsid w:val="0043789C"/>
    <w:rsid w:val="00437AAE"/>
    <w:rsid w:val="00437B53"/>
    <w:rsid w:val="004403F5"/>
    <w:rsid w:val="004404C0"/>
    <w:rsid w:val="0044092D"/>
    <w:rsid w:val="00440D4F"/>
    <w:rsid w:val="00440F2C"/>
    <w:rsid w:val="004410E2"/>
    <w:rsid w:val="0044154C"/>
    <w:rsid w:val="00441565"/>
    <w:rsid w:val="004419D7"/>
    <w:rsid w:val="00441B64"/>
    <w:rsid w:val="00441C75"/>
    <w:rsid w:val="004421DF"/>
    <w:rsid w:val="0044247E"/>
    <w:rsid w:val="004424C9"/>
    <w:rsid w:val="00442741"/>
    <w:rsid w:val="00442C26"/>
    <w:rsid w:val="00443270"/>
    <w:rsid w:val="004433A9"/>
    <w:rsid w:val="00443852"/>
    <w:rsid w:val="004438CF"/>
    <w:rsid w:val="004439FC"/>
    <w:rsid w:val="00443BB1"/>
    <w:rsid w:val="0044494F"/>
    <w:rsid w:val="00444D05"/>
    <w:rsid w:val="00445015"/>
    <w:rsid w:val="004452DC"/>
    <w:rsid w:val="004452F6"/>
    <w:rsid w:val="00445537"/>
    <w:rsid w:val="0044626E"/>
    <w:rsid w:val="004468A4"/>
    <w:rsid w:val="00446F3F"/>
    <w:rsid w:val="004477CD"/>
    <w:rsid w:val="004501F6"/>
    <w:rsid w:val="004502D7"/>
    <w:rsid w:val="00450495"/>
    <w:rsid w:val="00450D86"/>
    <w:rsid w:val="00451357"/>
    <w:rsid w:val="0045165F"/>
    <w:rsid w:val="004518E2"/>
    <w:rsid w:val="00451968"/>
    <w:rsid w:val="0045263F"/>
    <w:rsid w:val="00452A98"/>
    <w:rsid w:val="00452BDA"/>
    <w:rsid w:val="00453174"/>
    <w:rsid w:val="00453750"/>
    <w:rsid w:val="004537CF"/>
    <w:rsid w:val="004539FC"/>
    <w:rsid w:val="00453AE2"/>
    <w:rsid w:val="00453D69"/>
    <w:rsid w:val="0045428B"/>
    <w:rsid w:val="00454577"/>
    <w:rsid w:val="0045461E"/>
    <w:rsid w:val="004546E5"/>
    <w:rsid w:val="00454D4A"/>
    <w:rsid w:val="00455105"/>
    <w:rsid w:val="004551BC"/>
    <w:rsid w:val="004554B7"/>
    <w:rsid w:val="00455C94"/>
    <w:rsid w:val="004563D8"/>
    <w:rsid w:val="004566C4"/>
    <w:rsid w:val="00456792"/>
    <w:rsid w:val="00456A4F"/>
    <w:rsid w:val="00456D72"/>
    <w:rsid w:val="00456F48"/>
    <w:rsid w:val="004575AB"/>
    <w:rsid w:val="004575FB"/>
    <w:rsid w:val="0045762E"/>
    <w:rsid w:val="00457BA3"/>
    <w:rsid w:val="004600F8"/>
    <w:rsid w:val="00460B1A"/>
    <w:rsid w:val="00460B5A"/>
    <w:rsid w:val="00460C28"/>
    <w:rsid w:val="004610F2"/>
    <w:rsid w:val="004616E2"/>
    <w:rsid w:val="00461753"/>
    <w:rsid w:val="00461831"/>
    <w:rsid w:val="00461BC2"/>
    <w:rsid w:val="0046234D"/>
    <w:rsid w:val="004627EB"/>
    <w:rsid w:val="00462AF2"/>
    <w:rsid w:val="00462C24"/>
    <w:rsid w:val="00462EC7"/>
    <w:rsid w:val="00463827"/>
    <w:rsid w:val="004638DA"/>
    <w:rsid w:val="00463963"/>
    <w:rsid w:val="00463BE3"/>
    <w:rsid w:val="00463E45"/>
    <w:rsid w:val="00463F4A"/>
    <w:rsid w:val="0046406B"/>
    <w:rsid w:val="00464136"/>
    <w:rsid w:val="00464530"/>
    <w:rsid w:val="00464CC8"/>
    <w:rsid w:val="00464CF9"/>
    <w:rsid w:val="00464FA2"/>
    <w:rsid w:val="00465447"/>
    <w:rsid w:val="00465C06"/>
    <w:rsid w:val="00465E29"/>
    <w:rsid w:val="0046633C"/>
    <w:rsid w:val="0046700B"/>
    <w:rsid w:val="0046759F"/>
    <w:rsid w:val="0047048A"/>
    <w:rsid w:val="00470D03"/>
    <w:rsid w:val="00471917"/>
    <w:rsid w:val="00471A0B"/>
    <w:rsid w:val="00471E2D"/>
    <w:rsid w:val="00471F7A"/>
    <w:rsid w:val="00471FD5"/>
    <w:rsid w:val="004720F7"/>
    <w:rsid w:val="004726F9"/>
    <w:rsid w:val="00473053"/>
    <w:rsid w:val="00473730"/>
    <w:rsid w:val="00473A01"/>
    <w:rsid w:val="00473C2E"/>
    <w:rsid w:val="00474EE8"/>
    <w:rsid w:val="00474EF4"/>
    <w:rsid w:val="004753E7"/>
    <w:rsid w:val="0047560F"/>
    <w:rsid w:val="004762AB"/>
    <w:rsid w:val="00476482"/>
    <w:rsid w:val="00476842"/>
    <w:rsid w:val="00476B38"/>
    <w:rsid w:val="00476FF6"/>
    <w:rsid w:val="00477118"/>
    <w:rsid w:val="004772F0"/>
    <w:rsid w:val="0047765F"/>
    <w:rsid w:val="00477693"/>
    <w:rsid w:val="00477E83"/>
    <w:rsid w:val="00477FE3"/>
    <w:rsid w:val="004800BF"/>
    <w:rsid w:val="00480584"/>
    <w:rsid w:val="004819F0"/>
    <w:rsid w:val="004825B2"/>
    <w:rsid w:val="00482B81"/>
    <w:rsid w:val="00482F1E"/>
    <w:rsid w:val="00483252"/>
    <w:rsid w:val="00483577"/>
    <w:rsid w:val="004835E4"/>
    <w:rsid w:val="00484630"/>
    <w:rsid w:val="00484A89"/>
    <w:rsid w:val="00484FD7"/>
    <w:rsid w:val="004853E5"/>
    <w:rsid w:val="00486046"/>
    <w:rsid w:val="00486A9E"/>
    <w:rsid w:val="00487079"/>
    <w:rsid w:val="00487282"/>
    <w:rsid w:val="00487386"/>
    <w:rsid w:val="004875C4"/>
    <w:rsid w:val="00487BA4"/>
    <w:rsid w:val="00490111"/>
    <w:rsid w:val="0049099D"/>
    <w:rsid w:val="00490C06"/>
    <w:rsid w:val="00490E04"/>
    <w:rsid w:val="004913A8"/>
    <w:rsid w:val="00491985"/>
    <w:rsid w:val="00491AC6"/>
    <w:rsid w:val="00491DB8"/>
    <w:rsid w:val="0049201C"/>
    <w:rsid w:val="004921C7"/>
    <w:rsid w:val="00492367"/>
    <w:rsid w:val="00492C71"/>
    <w:rsid w:val="004932C7"/>
    <w:rsid w:val="004933D5"/>
    <w:rsid w:val="004935A9"/>
    <w:rsid w:val="004937DD"/>
    <w:rsid w:val="00493B57"/>
    <w:rsid w:val="00493EB7"/>
    <w:rsid w:val="0049405E"/>
    <w:rsid w:val="0049423B"/>
    <w:rsid w:val="00494655"/>
    <w:rsid w:val="00494AC5"/>
    <w:rsid w:val="00495118"/>
    <w:rsid w:val="00495917"/>
    <w:rsid w:val="004961F4"/>
    <w:rsid w:val="00496455"/>
    <w:rsid w:val="004965DB"/>
    <w:rsid w:val="00497076"/>
    <w:rsid w:val="00497481"/>
    <w:rsid w:val="0049780D"/>
    <w:rsid w:val="00497D63"/>
    <w:rsid w:val="004A00BC"/>
    <w:rsid w:val="004A0197"/>
    <w:rsid w:val="004A01A6"/>
    <w:rsid w:val="004A03D9"/>
    <w:rsid w:val="004A03FA"/>
    <w:rsid w:val="004A066C"/>
    <w:rsid w:val="004A0D7F"/>
    <w:rsid w:val="004A0DF4"/>
    <w:rsid w:val="004A0E57"/>
    <w:rsid w:val="004A0EF9"/>
    <w:rsid w:val="004A1133"/>
    <w:rsid w:val="004A13DE"/>
    <w:rsid w:val="004A17BC"/>
    <w:rsid w:val="004A1DE1"/>
    <w:rsid w:val="004A2334"/>
    <w:rsid w:val="004A2354"/>
    <w:rsid w:val="004A24A1"/>
    <w:rsid w:val="004A2CBF"/>
    <w:rsid w:val="004A2F6B"/>
    <w:rsid w:val="004A3117"/>
    <w:rsid w:val="004A3199"/>
    <w:rsid w:val="004A4187"/>
    <w:rsid w:val="004A4313"/>
    <w:rsid w:val="004A4813"/>
    <w:rsid w:val="004A48B2"/>
    <w:rsid w:val="004A4DA8"/>
    <w:rsid w:val="004A5900"/>
    <w:rsid w:val="004A62A0"/>
    <w:rsid w:val="004A68EB"/>
    <w:rsid w:val="004A6F98"/>
    <w:rsid w:val="004A7749"/>
    <w:rsid w:val="004B030C"/>
    <w:rsid w:val="004B03E6"/>
    <w:rsid w:val="004B0E52"/>
    <w:rsid w:val="004B107F"/>
    <w:rsid w:val="004B1273"/>
    <w:rsid w:val="004B150C"/>
    <w:rsid w:val="004B1F2B"/>
    <w:rsid w:val="004B2A85"/>
    <w:rsid w:val="004B2AD8"/>
    <w:rsid w:val="004B2CFB"/>
    <w:rsid w:val="004B3166"/>
    <w:rsid w:val="004B33AB"/>
    <w:rsid w:val="004B356F"/>
    <w:rsid w:val="004B3644"/>
    <w:rsid w:val="004B378F"/>
    <w:rsid w:val="004B393A"/>
    <w:rsid w:val="004B3D05"/>
    <w:rsid w:val="004B3D84"/>
    <w:rsid w:val="004B469B"/>
    <w:rsid w:val="004B4CB2"/>
    <w:rsid w:val="004B4E44"/>
    <w:rsid w:val="004B4F68"/>
    <w:rsid w:val="004B506E"/>
    <w:rsid w:val="004B51ED"/>
    <w:rsid w:val="004B5447"/>
    <w:rsid w:val="004B5499"/>
    <w:rsid w:val="004B5611"/>
    <w:rsid w:val="004B5A5C"/>
    <w:rsid w:val="004B5C16"/>
    <w:rsid w:val="004B60C7"/>
    <w:rsid w:val="004B6281"/>
    <w:rsid w:val="004B727D"/>
    <w:rsid w:val="004B752D"/>
    <w:rsid w:val="004B75DA"/>
    <w:rsid w:val="004B7AE2"/>
    <w:rsid w:val="004B7B0D"/>
    <w:rsid w:val="004B7F10"/>
    <w:rsid w:val="004C03B8"/>
    <w:rsid w:val="004C08DF"/>
    <w:rsid w:val="004C0934"/>
    <w:rsid w:val="004C0A67"/>
    <w:rsid w:val="004C0D3B"/>
    <w:rsid w:val="004C12C3"/>
    <w:rsid w:val="004C1502"/>
    <w:rsid w:val="004C1671"/>
    <w:rsid w:val="004C17B7"/>
    <w:rsid w:val="004C1F0A"/>
    <w:rsid w:val="004C1FAB"/>
    <w:rsid w:val="004C231F"/>
    <w:rsid w:val="004C2550"/>
    <w:rsid w:val="004C26C9"/>
    <w:rsid w:val="004C27BC"/>
    <w:rsid w:val="004C2956"/>
    <w:rsid w:val="004C2967"/>
    <w:rsid w:val="004C2CCD"/>
    <w:rsid w:val="004C2E43"/>
    <w:rsid w:val="004C2EAB"/>
    <w:rsid w:val="004C2FEF"/>
    <w:rsid w:val="004C33B3"/>
    <w:rsid w:val="004C3873"/>
    <w:rsid w:val="004C3944"/>
    <w:rsid w:val="004C3E32"/>
    <w:rsid w:val="004C4172"/>
    <w:rsid w:val="004C4563"/>
    <w:rsid w:val="004C472C"/>
    <w:rsid w:val="004C472F"/>
    <w:rsid w:val="004C4B5E"/>
    <w:rsid w:val="004C4BA3"/>
    <w:rsid w:val="004C4BCE"/>
    <w:rsid w:val="004C50A6"/>
    <w:rsid w:val="004C552B"/>
    <w:rsid w:val="004C56F7"/>
    <w:rsid w:val="004C5C5B"/>
    <w:rsid w:val="004C6021"/>
    <w:rsid w:val="004C71AC"/>
    <w:rsid w:val="004C76EA"/>
    <w:rsid w:val="004D0825"/>
    <w:rsid w:val="004D0F41"/>
    <w:rsid w:val="004D11F7"/>
    <w:rsid w:val="004D1586"/>
    <w:rsid w:val="004D16C0"/>
    <w:rsid w:val="004D19BA"/>
    <w:rsid w:val="004D1A4E"/>
    <w:rsid w:val="004D1E5A"/>
    <w:rsid w:val="004D215F"/>
    <w:rsid w:val="004D27A6"/>
    <w:rsid w:val="004D29AA"/>
    <w:rsid w:val="004D29FA"/>
    <w:rsid w:val="004D2CD8"/>
    <w:rsid w:val="004D3B51"/>
    <w:rsid w:val="004D437D"/>
    <w:rsid w:val="004D4AD6"/>
    <w:rsid w:val="004D4FD5"/>
    <w:rsid w:val="004D504E"/>
    <w:rsid w:val="004D53F2"/>
    <w:rsid w:val="004D5415"/>
    <w:rsid w:val="004D54A5"/>
    <w:rsid w:val="004D57BF"/>
    <w:rsid w:val="004D5C17"/>
    <w:rsid w:val="004D6538"/>
    <w:rsid w:val="004D7B14"/>
    <w:rsid w:val="004D7B25"/>
    <w:rsid w:val="004D7DC7"/>
    <w:rsid w:val="004E01AE"/>
    <w:rsid w:val="004E05A5"/>
    <w:rsid w:val="004E065F"/>
    <w:rsid w:val="004E0C62"/>
    <w:rsid w:val="004E0D92"/>
    <w:rsid w:val="004E181E"/>
    <w:rsid w:val="004E1855"/>
    <w:rsid w:val="004E22D5"/>
    <w:rsid w:val="004E295E"/>
    <w:rsid w:val="004E36E2"/>
    <w:rsid w:val="004E3C56"/>
    <w:rsid w:val="004E3FF2"/>
    <w:rsid w:val="004E5242"/>
    <w:rsid w:val="004E546A"/>
    <w:rsid w:val="004E5811"/>
    <w:rsid w:val="004E5D89"/>
    <w:rsid w:val="004E6043"/>
    <w:rsid w:val="004E6372"/>
    <w:rsid w:val="004E681F"/>
    <w:rsid w:val="004E6824"/>
    <w:rsid w:val="004E6DE1"/>
    <w:rsid w:val="004E7242"/>
    <w:rsid w:val="004E758D"/>
    <w:rsid w:val="004E7678"/>
    <w:rsid w:val="004E76D6"/>
    <w:rsid w:val="004E77DD"/>
    <w:rsid w:val="004E7886"/>
    <w:rsid w:val="004E7B1D"/>
    <w:rsid w:val="004F077B"/>
    <w:rsid w:val="004F0B77"/>
    <w:rsid w:val="004F0CC8"/>
    <w:rsid w:val="004F130D"/>
    <w:rsid w:val="004F13E0"/>
    <w:rsid w:val="004F1496"/>
    <w:rsid w:val="004F1717"/>
    <w:rsid w:val="004F1E2D"/>
    <w:rsid w:val="004F2123"/>
    <w:rsid w:val="004F2273"/>
    <w:rsid w:val="004F25DB"/>
    <w:rsid w:val="004F29EA"/>
    <w:rsid w:val="004F2E2D"/>
    <w:rsid w:val="004F3359"/>
    <w:rsid w:val="004F3584"/>
    <w:rsid w:val="004F3742"/>
    <w:rsid w:val="004F3C10"/>
    <w:rsid w:val="004F3FC8"/>
    <w:rsid w:val="004F4226"/>
    <w:rsid w:val="004F4ACB"/>
    <w:rsid w:val="004F4D2A"/>
    <w:rsid w:val="004F50B4"/>
    <w:rsid w:val="004F573C"/>
    <w:rsid w:val="004F5779"/>
    <w:rsid w:val="004F5793"/>
    <w:rsid w:val="004F594E"/>
    <w:rsid w:val="004F5B03"/>
    <w:rsid w:val="004F611D"/>
    <w:rsid w:val="004F656F"/>
    <w:rsid w:val="004F677C"/>
    <w:rsid w:val="004F6FC4"/>
    <w:rsid w:val="004F6FF9"/>
    <w:rsid w:val="004F7666"/>
    <w:rsid w:val="004F77AF"/>
    <w:rsid w:val="004F7D4D"/>
    <w:rsid w:val="004F7F2F"/>
    <w:rsid w:val="00500252"/>
    <w:rsid w:val="005005C5"/>
    <w:rsid w:val="00500A8B"/>
    <w:rsid w:val="00500B57"/>
    <w:rsid w:val="005012D9"/>
    <w:rsid w:val="00501406"/>
    <w:rsid w:val="005015D7"/>
    <w:rsid w:val="0050170F"/>
    <w:rsid w:val="0050178F"/>
    <w:rsid w:val="00501B55"/>
    <w:rsid w:val="00501CB0"/>
    <w:rsid w:val="0050208A"/>
    <w:rsid w:val="00502193"/>
    <w:rsid w:val="005024EA"/>
    <w:rsid w:val="005026E9"/>
    <w:rsid w:val="00502A45"/>
    <w:rsid w:val="00502C62"/>
    <w:rsid w:val="00503063"/>
    <w:rsid w:val="0050319A"/>
    <w:rsid w:val="0050319C"/>
    <w:rsid w:val="0050321E"/>
    <w:rsid w:val="00504060"/>
    <w:rsid w:val="00504360"/>
    <w:rsid w:val="005045A1"/>
    <w:rsid w:val="00504FEF"/>
    <w:rsid w:val="00505CCD"/>
    <w:rsid w:val="00505DA9"/>
    <w:rsid w:val="00505E6E"/>
    <w:rsid w:val="005061F3"/>
    <w:rsid w:val="005069D8"/>
    <w:rsid w:val="00506A78"/>
    <w:rsid w:val="00506C7D"/>
    <w:rsid w:val="005074F1"/>
    <w:rsid w:val="005075BA"/>
    <w:rsid w:val="00507C88"/>
    <w:rsid w:val="005101DB"/>
    <w:rsid w:val="00510575"/>
    <w:rsid w:val="00510A35"/>
    <w:rsid w:val="005113D4"/>
    <w:rsid w:val="0051147C"/>
    <w:rsid w:val="0051153C"/>
    <w:rsid w:val="00511C47"/>
    <w:rsid w:val="00511FFE"/>
    <w:rsid w:val="00512D11"/>
    <w:rsid w:val="00512F1D"/>
    <w:rsid w:val="00512FEE"/>
    <w:rsid w:val="005132AA"/>
    <w:rsid w:val="0051363A"/>
    <w:rsid w:val="00513892"/>
    <w:rsid w:val="00513D37"/>
    <w:rsid w:val="00513DBC"/>
    <w:rsid w:val="00513F90"/>
    <w:rsid w:val="0051439D"/>
    <w:rsid w:val="00514664"/>
    <w:rsid w:val="00514FBA"/>
    <w:rsid w:val="0051544B"/>
    <w:rsid w:val="00515519"/>
    <w:rsid w:val="00515646"/>
    <w:rsid w:val="00515AA5"/>
    <w:rsid w:val="00515D51"/>
    <w:rsid w:val="0051668F"/>
    <w:rsid w:val="005166EE"/>
    <w:rsid w:val="00517571"/>
    <w:rsid w:val="00517687"/>
    <w:rsid w:val="005178AE"/>
    <w:rsid w:val="00517CBA"/>
    <w:rsid w:val="005206C1"/>
    <w:rsid w:val="00520A84"/>
    <w:rsid w:val="00520FB6"/>
    <w:rsid w:val="00521269"/>
    <w:rsid w:val="0052139F"/>
    <w:rsid w:val="00521442"/>
    <w:rsid w:val="00521997"/>
    <w:rsid w:val="00521C01"/>
    <w:rsid w:val="00521D6D"/>
    <w:rsid w:val="00521D87"/>
    <w:rsid w:val="005221B8"/>
    <w:rsid w:val="00522680"/>
    <w:rsid w:val="005227C3"/>
    <w:rsid w:val="00522CB7"/>
    <w:rsid w:val="005230F3"/>
    <w:rsid w:val="00523400"/>
    <w:rsid w:val="005237AF"/>
    <w:rsid w:val="005239A5"/>
    <w:rsid w:val="00523ECD"/>
    <w:rsid w:val="00524397"/>
    <w:rsid w:val="005244CC"/>
    <w:rsid w:val="00524646"/>
    <w:rsid w:val="00524852"/>
    <w:rsid w:val="00524B6F"/>
    <w:rsid w:val="005254B5"/>
    <w:rsid w:val="00525765"/>
    <w:rsid w:val="00525945"/>
    <w:rsid w:val="00525C10"/>
    <w:rsid w:val="00526B3A"/>
    <w:rsid w:val="00526FFE"/>
    <w:rsid w:val="0052705D"/>
    <w:rsid w:val="0052708F"/>
    <w:rsid w:val="005270BF"/>
    <w:rsid w:val="00527F8F"/>
    <w:rsid w:val="005304CB"/>
    <w:rsid w:val="00530D34"/>
    <w:rsid w:val="00531508"/>
    <w:rsid w:val="0053197B"/>
    <w:rsid w:val="00531A84"/>
    <w:rsid w:val="00531C94"/>
    <w:rsid w:val="00531F23"/>
    <w:rsid w:val="00532818"/>
    <w:rsid w:val="00534239"/>
    <w:rsid w:val="005345D8"/>
    <w:rsid w:val="005349B4"/>
    <w:rsid w:val="005349D6"/>
    <w:rsid w:val="005349F6"/>
    <w:rsid w:val="00534A63"/>
    <w:rsid w:val="00534CF9"/>
    <w:rsid w:val="00535437"/>
    <w:rsid w:val="005354B8"/>
    <w:rsid w:val="005357C7"/>
    <w:rsid w:val="005359D7"/>
    <w:rsid w:val="00535AA5"/>
    <w:rsid w:val="00536023"/>
    <w:rsid w:val="00536914"/>
    <w:rsid w:val="00536EE0"/>
    <w:rsid w:val="00536FD4"/>
    <w:rsid w:val="0053727B"/>
    <w:rsid w:val="005377E0"/>
    <w:rsid w:val="0053795B"/>
    <w:rsid w:val="00537CF2"/>
    <w:rsid w:val="00537E38"/>
    <w:rsid w:val="00537F5F"/>
    <w:rsid w:val="005402E6"/>
    <w:rsid w:val="005402F0"/>
    <w:rsid w:val="00540428"/>
    <w:rsid w:val="0054048B"/>
    <w:rsid w:val="0054060C"/>
    <w:rsid w:val="00540AAE"/>
    <w:rsid w:val="00540AE8"/>
    <w:rsid w:val="00540B00"/>
    <w:rsid w:val="00540C10"/>
    <w:rsid w:val="00540DA5"/>
    <w:rsid w:val="00540E6F"/>
    <w:rsid w:val="00540F84"/>
    <w:rsid w:val="00541844"/>
    <w:rsid w:val="00541851"/>
    <w:rsid w:val="00541A81"/>
    <w:rsid w:val="00541CE6"/>
    <w:rsid w:val="00541D19"/>
    <w:rsid w:val="00541D2B"/>
    <w:rsid w:val="00541DE4"/>
    <w:rsid w:val="00542012"/>
    <w:rsid w:val="005425F9"/>
    <w:rsid w:val="00542E96"/>
    <w:rsid w:val="00542F32"/>
    <w:rsid w:val="005430F9"/>
    <w:rsid w:val="00543741"/>
    <w:rsid w:val="00543785"/>
    <w:rsid w:val="00543D62"/>
    <w:rsid w:val="0054409E"/>
    <w:rsid w:val="00544584"/>
    <w:rsid w:val="0054482D"/>
    <w:rsid w:val="00544AE8"/>
    <w:rsid w:val="00544CD3"/>
    <w:rsid w:val="00544EBA"/>
    <w:rsid w:val="005450D1"/>
    <w:rsid w:val="00545175"/>
    <w:rsid w:val="005455AC"/>
    <w:rsid w:val="00545614"/>
    <w:rsid w:val="00546459"/>
    <w:rsid w:val="00546699"/>
    <w:rsid w:val="00546E18"/>
    <w:rsid w:val="00547060"/>
    <w:rsid w:val="00547874"/>
    <w:rsid w:val="005502DC"/>
    <w:rsid w:val="0055049C"/>
    <w:rsid w:val="00550B17"/>
    <w:rsid w:val="00550B24"/>
    <w:rsid w:val="005514C9"/>
    <w:rsid w:val="00551928"/>
    <w:rsid w:val="005521AB"/>
    <w:rsid w:val="005522EE"/>
    <w:rsid w:val="0055281E"/>
    <w:rsid w:val="00552A2E"/>
    <w:rsid w:val="00552AA7"/>
    <w:rsid w:val="00552AD3"/>
    <w:rsid w:val="00552CA5"/>
    <w:rsid w:val="00552D08"/>
    <w:rsid w:val="00552D49"/>
    <w:rsid w:val="00552F3D"/>
    <w:rsid w:val="00553792"/>
    <w:rsid w:val="00553824"/>
    <w:rsid w:val="00553A1A"/>
    <w:rsid w:val="00553D3E"/>
    <w:rsid w:val="00553DFA"/>
    <w:rsid w:val="00553E64"/>
    <w:rsid w:val="005541B5"/>
    <w:rsid w:val="005542C7"/>
    <w:rsid w:val="0055432C"/>
    <w:rsid w:val="005550B3"/>
    <w:rsid w:val="005554AD"/>
    <w:rsid w:val="00555A5B"/>
    <w:rsid w:val="00556494"/>
    <w:rsid w:val="005568E0"/>
    <w:rsid w:val="00556C2E"/>
    <w:rsid w:val="00556D79"/>
    <w:rsid w:val="00556E5F"/>
    <w:rsid w:val="0055711A"/>
    <w:rsid w:val="005574F0"/>
    <w:rsid w:val="005575CD"/>
    <w:rsid w:val="00557DBC"/>
    <w:rsid w:val="00557E7C"/>
    <w:rsid w:val="00560263"/>
    <w:rsid w:val="00560669"/>
    <w:rsid w:val="005606FD"/>
    <w:rsid w:val="00560946"/>
    <w:rsid w:val="00560C3D"/>
    <w:rsid w:val="00561373"/>
    <w:rsid w:val="00561A59"/>
    <w:rsid w:val="00561CDA"/>
    <w:rsid w:val="00561ED1"/>
    <w:rsid w:val="00562C03"/>
    <w:rsid w:val="00562EB9"/>
    <w:rsid w:val="005636F0"/>
    <w:rsid w:val="00563D96"/>
    <w:rsid w:val="00563F1D"/>
    <w:rsid w:val="00564225"/>
    <w:rsid w:val="00565916"/>
    <w:rsid w:val="00565E1D"/>
    <w:rsid w:val="00565E62"/>
    <w:rsid w:val="00566092"/>
    <w:rsid w:val="005666C9"/>
    <w:rsid w:val="00566A29"/>
    <w:rsid w:val="00566B55"/>
    <w:rsid w:val="00566E3F"/>
    <w:rsid w:val="00566FA5"/>
    <w:rsid w:val="00566FC3"/>
    <w:rsid w:val="0056753C"/>
    <w:rsid w:val="00567A81"/>
    <w:rsid w:val="005700CD"/>
    <w:rsid w:val="00570B24"/>
    <w:rsid w:val="00570E24"/>
    <w:rsid w:val="00570E47"/>
    <w:rsid w:val="00570F1C"/>
    <w:rsid w:val="0057140E"/>
    <w:rsid w:val="00571DBF"/>
    <w:rsid w:val="005721C6"/>
    <w:rsid w:val="005725B7"/>
    <w:rsid w:val="00572BF5"/>
    <w:rsid w:val="005730FF"/>
    <w:rsid w:val="0057332C"/>
    <w:rsid w:val="00573F98"/>
    <w:rsid w:val="00574003"/>
    <w:rsid w:val="00574063"/>
    <w:rsid w:val="005742D6"/>
    <w:rsid w:val="0057445B"/>
    <w:rsid w:val="00574495"/>
    <w:rsid w:val="00574903"/>
    <w:rsid w:val="00574BB5"/>
    <w:rsid w:val="00574EFF"/>
    <w:rsid w:val="00574FB2"/>
    <w:rsid w:val="0057558D"/>
    <w:rsid w:val="00575A52"/>
    <w:rsid w:val="00575CFD"/>
    <w:rsid w:val="00575D2D"/>
    <w:rsid w:val="00575FE4"/>
    <w:rsid w:val="005767D8"/>
    <w:rsid w:val="00576F76"/>
    <w:rsid w:val="00577014"/>
    <w:rsid w:val="0057777C"/>
    <w:rsid w:val="005777FC"/>
    <w:rsid w:val="00577B63"/>
    <w:rsid w:val="005800F2"/>
    <w:rsid w:val="005806F1"/>
    <w:rsid w:val="00580820"/>
    <w:rsid w:val="00580AFD"/>
    <w:rsid w:val="00580EFF"/>
    <w:rsid w:val="0058191C"/>
    <w:rsid w:val="0058229E"/>
    <w:rsid w:val="005828EE"/>
    <w:rsid w:val="00582ADB"/>
    <w:rsid w:val="00582B72"/>
    <w:rsid w:val="005830F8"/>
    <w:rsid w:val="0058342A"/>
    <w:rsid w:val="0058357D"/>
    <w:rsid w:val="00583736"/>
    <w:rsid w:val="00583C7B"/>
    <w:rsid w:val="00583F80"/>
    <w:rsid w:val="005842F9"/>
    <w:rsid w:val="00584313"/>
    <w:rsid w:val="00584A61"/>
    <w:rsid w:val="00584AB1"/>
    <w:rsid w:val="00585590"/>
    <w:rsid w:val="00585707"/>
    <w:rsid w:val="00585988"/>
    <w:rsid w:val="00586098"/>
    <w:rsid w:val="00586233"/>
    <w:rsid w:val="005864FA"/>
    <w:rsid w:val="00586509"/>
    <w:rsid w:val="00586639"/>
    <w:rsid w:val="0058687A"/>
    <w:rsid w:val="00586ED4"/>
    <w:rsid w:val="00587047"/>
    <w:rsid w:val="0058707A"/>
    <w:rsid w:val="005870BE"/>
    <w:rsid w:val="005875E0"/>
    <w:rsid w:val="00587996"/>
    <w:rsid w:val="00587A57"/>
    <w:rsid w:val="005901B1"/>
    <w:rsid w:val="005903A0"/>
    <w:rsid w:val="00590461"/>
    <w:rsid w:val="0059090F"/>
    <w:rsid w:val="00590E7C"/>
    <w:rsid w:val="0059119E"/>
    <w:rsid w:val="00591303"/>
    <w:rsid w:val="00591C01"/>
    <w:rsid w:val="00592940"/>
    <w:rsid w:val="00592C26"/>
    <w:rsid w:val="00592CB1"/>
    <w:rsid w:val="00593AF9"/>
    <w:rsid w:val="00594396"/>
    <w:rsid w:val="0059463B"/>
    <w:rsid w:val="00594B07"/>
    <w:rsid w:val="00594C15"/>
    <w:rsid w:val="00594D65"/>
    <w:rsid w:val="005951B3"/>
    <w:rsid w:val="005960C9"/>
    <w:rsid w:val="00596956"/>
    <w:rsid w:val="00596AB8"/>
    <w:rsid w:val="00596D40"/>
    <w:rsid w:val="005970DC"/>
    <w:rsid w:val="00597266"/>
    <w:rsid w:val="00597280"/>
    <w:rsid w:val="00597FBB"/>
    <w:rsid w:val="00597FE9"/>
    <w:rsid w:val="005A024A"/>
    <w:rsid w:val="005A0324"/>
    <w:rsid w:val="005A04BE"/>
    <w:rsid w:val="005A06B1"/>
    <w:rsid w:val="005A06EC"/>
    <w:rsid w:val="005A06F7"/>
    <w:rsid w:val="005A0735"/>
    <w:rsid w:val="005A0EF1"/>
    <w:rsid w:val="005A13E7"/>
    <w:rsid w:val="005A143C"/>
    <w:rsid w:val="005A18B4"/>
    <w:rsid w:val="005A1A56"/>
    <w:rsid w:val="005A1C8E"/>
    <w:rsid w:val="005A1E71"/>
    <w:rsid w:val="005A2097"/>
    <w:rsid w:val="005A23F7"/>
    <w:rsid w:val="005A2A95"/>
    <w:rsid w:val="005A2B02"/>
    <w:rsid w:val="005A2C06"/>
    <w:rsid w:val="005A337F"/>
    <w:rsid w:val="005A3BD2"/>
    <w:rsid w:val="005A444D"/>
    <w:rsid w:val="005A4AAA"/>
    <w:rsid w:val="005A4C3E"/>
    <w:rsid w:val="005A581E"/>
    <w:rsid w:val="005A5AF0"/>
    <w:rsid w:val="005A5B91"/>
    <w:rsid w:val="005A5FE1"/>
    <w:rsid w:val="005A61B9"/>
    <w:rsid w:val="005A677E"/>
    <w:rsid w:val="005A697C"/>
    <w:rsid w:val="005A7091"/>
    <w:rsid w:val="005A70EE"/>
    <w:rsid w:val="005A7421"/>
    <w:rsid w:val="005A7C6E"/>
    <w:rsid w:val="005B083D"/>
    <w:rsid w:val="005B0C78"/>
    <w:rsid w:val="005B176E"/>
    <w:rsid w:val="005B18BF"/>
    <w:rsid w:val="005B235D"/>
    <w:rsid w:val="005B2515"/>
    <w:rsid w:val="005B2866"/>
    <w:rsid w:val="005B2A14"/>
    <w:rsid w:val="005B2D34"/>
    <w:rsid w:val="005B2EF2"/>
    <w:rsid w:val="005B3146"/>
    <w:rsid w:val="005B31C4"/>
    <w:rsid w:val="005B325E"/>
    <w:rsid w:val="005B3370"/>
    <w:rsid w:val="005B3490"/>
    <w:rsid w:val="005B3B82"/>
    <w:rsid w:val="005B3BE8"/>
    <w:rsid w:val="005B3C78"/>
    <w:rsid w:val="005B3E1E"/>
    <w:rsid w:val="005B406E"/>
    <w:rsid w:val="005B46CB"/>
    <w:rsid w:val="005B4B7F"/>
    <w:rsid w:val="005B4C69"/>
    <w:rsid w:val="005B51B8"/>
    <w:rsid w:val="005B549A"/>
    <w:rsid w:val="005B6099"/>
    <w:rsid w:val="005B60AA"/>
    <w:rsid w:val="005B694D"/>
    <w:rsid w:val="005B6DD2"/>
    <w:rsid w:val="005B776C"/>
    <w:rsid w:val="005B77A0"/>
    <w:rsid w:val="005B7BD7"/>
    <w:rsid w:val="005B7D2C"/>
    <w:rsid w:val="005B7EE3"/>
    <w:rsid w:val="005B7F18"/>
    <w:rsid w:val="005C0023"/>
    <w:rsid w:val="005C0488"/>
    <w:rsid w:val="005C0E08"/>
    <w:rsid w:val="005C1C73"/>
    <w:rsid w:val="005C2767"/>
    <w:rsid w:val="005C2938"/>
    <w:rsid w:val="005C343E"/>
    <w:rsid w:val="005C384E"/>
    <w:rsid w:val="005C3C17"/>
    <w:rsid w:val="005C3DFA"/>
    <w:rsid w:val="005C4013"/>
    <w:rsid w:val="005C4540"/>
    <w:rsid w:val="005C4660"/>
    <w:rsid w:val="005C4C4E"/>
    <w:rsid w:val="005C519E"/>
    <w:rsid w:val="005C53A5"/>
    <w:rsid w:val="005C5519"/>
    <w:rsid w:val="005C5592"/>
    <w:rsid w:val="005C569F"/>
    <w:rsid w:val="005C58BD"/>
    <w:rsid w:val="005C5AB3"/>
    <w:rsid w:val="005C5CB7"/>
    <w:rsid w:val="005C6450"/>
    <w:rsid w:val="005C64D2"/>
    <w:rsid w:val="005C6679"/>
    <w:rsid w:val="005C6AB4"/>
    <w:rsid w:val="005C6B8D"/>
    <w:rsid w:val="005C73B4"/>
    <w:rsid w:val="005C7563"/>
    <w:rsid w:val="005C7763"/>
    <w:rsid w:val="005C7A22"/>
    <w:rsid w:val="005C7BF3"/>
    <w:rsid w:val="005C7CB4"/>
    <w:rsid w:val="005D0959"/>
    <w:rsid w:val="005D0E33"/>
    <w:rsid w:val="005D1D8E"/>
    <w:rsid w:val="005D1FF0"/>
    <w:rsid w:val="005D2569"/>
    <w:rsid w:val="005D2900"/>
    <w:rsid w:val="005D2C43"/>
    <w:rsid w:val="005D2CE0"/>
    <w:rsid w:val="005D2D7A"/>
    <w:rsid w:val="005D3398"/>
    <w:rsid w:val="005D3ACB"/>
    <w:rsid w:val="005D3B22"/>
    <w:rsid w:val="005D3CA1"/>
    <w:rsid w:val="005D3DA6"/>
    <w:rsid w:val="005D3FBC"/>
    <w:rsid w:val="005D40C0"/>
    <w:rsid w:val="005D40D2"/>
    <w:rsid w:val="005D449A"/>
    <w:rsid w:val="005D4811"/>
    <w:rsid w:val="005D499B"/>
    <w:rsid w:val="005D4E51"/>
    <w:rsid w:val="005D529E"/>
    <w:rsid w:val="005D5691"/>
    <w:rsid w:val="005D571B"/>
    <w:rsid w:val="005D5EE9"/>
    <w:rsid w:val="005D6492"/>
    <w:rsid w:val="005D66A4"/>
    <w:rsid w:val="005D6B25"/>
    <w:rsid w:val="005D7189"/>
    <w:rsid w:val="005D782A"/>
    <w:rsid w:val="005E0755"/>
    <w:rsid w:val="005E0823"/>
    <w:rsid w:val="005E0F1F"/>
    <w:rsid w:val="005E0F43"/>
    <w:rsid w:val="005E135B"/>
    <w:rsid w:val="005E1BB1"/>
    <w:rsid w:val="005E1F24"/>
    <w:rsid w:val="005E205B"/>
    <w:rsid w:val="005E293D"/>
    <w:rsid w:val="005E2E3C"/>
    <w:rsid w:val="005E3716"/>
    <w:rsid w:val="005E3FF5"/>
    <w:rsid w:val="005E4215"/>
    <w:rsid w:val="005E44FB"/>
    <w:rsid w:val="005E4625"/>
    <w:rsid w:val="005E48A5"/>
    <w:rsid w:val="005E4BD6"/>
    <w:rsid w:val="005E4FA2"/>
    <w:rsid w:val="005E5576"/>
    <w:rsid w:val="005E58CC"/>
    <w:rsid w:val="005E6242"/>
    <w:rsid w:val="005E677D"/>
    <w:rsid w:val="005E7240"/>
    <w:rsid w:val="005E72A2"/>
    <w:rsid w:val="005E736A"/>
    <w:rsid w:val="005E78A8"/>
    <w:rsid w:val="005E7BB1"/>
    <w:rsid w:val="005E7C1C"/>
    <w:rsid w:val="005F026E"/>
    <w:rsid w:val="005F028F"/>
    <w:rsid w:val="005F0340"/>
    <w:rsid w:val="005F054A"/>
    <w:rsid w:val="005F0696"/>
    <w:rsid w:val="005F0BB0"/>
    <w:rsid w:val="005F0CE3"/>
    <w:rsid w:val="005F0DA9"/>
    <w:rsid w:val="005F0F47"/>
    <w:rsid w:val="005F1632"/>
    <w:rsid w:val="005F199C"/>
    <w:rsid w:val="005F2709"/>
    <w:rsid w:val="005F2B52"/>
    <w:rsid w:val="005F3095"/>
    <w:rsid w:val="005F39B1"/>
    <w:rsid w:val="005F3AEE"/>
    <w:rsid w:val="005F3C78"/>
    <w:rsid w:val="005F4A08"/>
    <w:rsid w:val="005F4E34"/>
    <w:rsid w:val="005F524F"/>
    <w:rsid w:val="005F6029"/>
    <w:rsid w:val="005F60E7"/>
    <w:rsid w:val="005F6717"/>
    <w:rsid w:val="005F6A3B"/>
    <w:rsid w:val="005F7732"/>
    <w:rsid w:val="0060018E"/>
    <w:rsid w:val="006006A0"/>
    <w:rsid w:val="006007BB"/>
    <w:rsid w:val="00600903"/>
    <w:rsid w:val="00600C64"/>
    <w:rsid w:val="00600C74"/>
    <w:rsid w:val="00600F73"/>
    <w:rsid w:val="00600F81"/>
    <w:rsid w:val="0060131A"/>
    <w:rsid w:val="00601402"/>
    <w:rsid w:val="006016CA"/>
    <w:rsid w:val="00601E05"/>
    <w:rsid w:val="00601F82"/>
    <w:rsid w:val="0060270F"/>
    <w:rsid w:val="00602726"/>
    <w:rsid w:val="00602F14"/>
    <w:rsid w:val="00603D3E"/>
    <w:rsid w:val="006040C8"/>
    <w:rsid w:val="006042B5"/>
    <w:rsid w:val="0060430E"/>
    <w:rsid w:val="00604523"/>
    <w:rsid w:val="006046E6"/>
    <w:rsid w:val="00604916"/>
    <w:rsid w:val="00604973"/>
    <w:rsid w:val="006049AC"/>
    <w:rsid w:val="00604DEA"/>
    <w:rsid w:val="00604E30"/>
    <w:rsid w:val="006052D6"/>
    <w:rsid w:val="00605366"/>
    <w:rsid w:val="006061E5"/>
    <w:rsid w:val="006061F2"/>
    <w:rsid w:val="006063BA"/>
    <w:rsid w:val="00606867"/>
    <w:rsid w:val="0060721D"/>
    <w:rsid w:val="0060754E"/>
    <w:rsid w:val="00607836"/>
    <w:rsid w:val="00610438"/>
    <w:rsid w:val="0061099C"/>
    <w:rsid w:val="00611B56"/>
    <w:rsid w:val="0061201C"/>
    <w:rsid w:val="00612964"/>
    <w:rsid w:val="0061338C"/>
    <w:rsid w:val="0061339E"/>
    <w:rsid w:val="00613531"/>
    <w:rsid w:val="006136E7"/>
    <w:rsid w:val="00613A0F"/>
    <w:rsid w:val="00613BA9"/>
    <w:rsid w:val="00613F63"/>
    <w:rsid w:val="00614265"/>
    <w:rsid w:val="00614372"/>
    <w:rsid w:val="006144D8"/>
    <w:rsid w:val="0061494F"/>
    <w:rsid w:val="00615002"/>
    <w:rsid w:val="00615EBF"/>
    <w:rsid w:val="0061696E"/>
    <w:rsid w:val="00616A99"/>
    <w:rsid w:val="00617147"/>
    <w:rsid w:val="00617A02"/>
    <w:rsid w:val="00617A14"/>
    <w:rsid w:val="00617BD0"/>
    <w:rsid w:val="006204D9"/>
    <w:rsid w:val="00620C13"/>
    <w:rsid w:val="00620C1C"/>
    <w:rsid w:val="00620C25"/>
    <w:rsid w:val="00620DA8"/>
    <w:rsid w:val="006213A0"/>
    <w:rsid w:val="0062166B"/>
    <w:rsid w:val="0062193A"/>
    <w:rsid w:val="00621C65"/>
    <w:rsid w:val="00622201"/>
    <w:rsid w:val="006223DB"/>
    <w:rsid w:val="006229E7"/>
    <w:rsid w:val="00622CAF"/>
    <w:rsid w:val="00623588"/>
    <w:rsid w:val="00623BAA"/>
    <w:rsid w:val="00623BBC"/>
    <w:rsid w:val="00623F83"/>
    <w:rsid w:val="006248E4"/>
    <w:rsid w:val="00624F68"/>
    <w:rsid w:val="00625040"/>
    <w:rsid w:val="006263E0"/>
    <w:rsid w:val="00627042"/>
    <w:rsid w:val="006273C4"/>
    <w:rsid w:val="00627702"/>
    <w:rsid w:val="00627D5C"/>
    <w:rsid w:val="00627D77"/>
    <w:rsid w:val="00630249"/>
    <w:rsid w:val="006302F0"/>
    <w:rsid w:val="00630482"/>
    <w:rsid w:val="0063075A"/>
    <w:rsid w:val="00630CAF"/>
    <w:rsid w:val="00631A32"/>
    <w:rsid w:val="00631E57"/>
    <w:rsid w:val="00632A67"/>
    <w:rsid w:val="00632D1B"/>
    <w:rsid w:val="006332F7"/>
    <w:rsid w:val="00633C06"/>
    <w:rsid w:val="00633C82"/>
    <w:rsid w:val="0063439B"/>
    <w:rsid w:val="0063503E"/>
    <w:rsid w:val="006350EE"/>
    <w:rsid w:val="006352E4"/>
    <w:rsid w:val="00635446"/>
    <w:rsid w:val="00635774"/>
    <w:rsid w:val="00635BA4"/>
    <w:rsid w:val="00635CFC"/>
    <w:rsid w:val="006362B6"/>
    <w:rsid w:val="00636612"/>
    <w:rsid w:val="00637572"/>
    <w:rsid w:val="0063793E"/>
    <w:rsid w:val="00637D77"/>
    <w:rsid w:val="00641078"/>
    <w:rsid w:val="0064128F"/>
    <w:rsid w:val="00641417"/>
    <w:rsid w:val="0064182B"/>
    <w:rsid w:val="00641AA7"/>
    <w:rsid w:val="00641BFE"/>
    <w:rsid w:val="00641D7F"/>
    <w:rsid w:val="00641E64"/>
    <w:rsid w:val="00642C6B"/>
    <w:rsid w:val="00642E9A"/>
    <w:rsid w:val="00643692"/>
    <w:rsid w:val="00643907"/>
    <w:rsid w:val="00643B87"/>
    <w:rsid w:val="00643C8B"/>
    <w:rsid w:val="00643D13"/>
    <w:rsid w:val="006449EC"/>
    <w:rsid w:val="00644F55"/>
    <w:rsid w:val="006451A1"/>
    <w:rsid w:val="006457C0"/>
    <w:rsid w:val="00645B62"/>
    <w:rsid w:val="00645C8D"/>
    <w:rsid w:val="00645FF5"/>
    <w:rsid w:val="00646358"/>
    <w:rsid w:val="0064644A"/>
    <w:rsid w:val="006469DA"/>
    <w:rsid w:val="00646A54"/>
    <w:rsid w:val="00646B75"/>
    <w:rsid w:val="00646CCB"/>
    <w:rsid w:val="00646E73"/>
    <w:rsid w:val="00647183"/>
    <w:rsid w:val="0064744D"/>
    <w:rsid w:val="00647620"/>
    <w:rsid w:val="00647837"/>
    <w:rsid w:val="00647C8C"/>
    <w:rsid w:val="00650515"/>
    <w:rsid w:val="00650B44"/>
    <w:rsid w:val="00650B48"/>
    <w:rsid w:val="00650CAD"/>
    <w:rsid w:val="00651DDE"/>
    <w:rsid w:val="00651E4A"/>
    <w:rsid w:val="0065232D"/>
    <w:rsid w:val="00652434"/>
    <w:rsid w:val="006526E2"/>
    <w:rsid w:val="0065270F"/>
    <w:rsid w:val="00652922"/>
    <w:rsid w:val="00652BAF"/>
    <w:rsid w:val="00652E0A"/>
    <w:rsid w:val="006536F7"/>
    <w:rsid w:val="00653AD4"/>
    <w:rsid w:val="00653B3F"/>
    <w:rsid w:val="00653BCE"/>
    <w:rsid w:val="00654737"/>
    <w:rsid w:val="00654851"/>
    <w:rsid w:val="00654923"/>
    <w:rsid w:val="0065493A"/>
    <w:rsid w:val="00654A26"/>
    <w:rsid w:val="00654BC3"/>
    <w:rsid w:val="00654CF7"/>
    <w:rsid w:val="00654F04"/>
    <w:rsid w:val="00655453"/>
    <w:rsid w:val="00655492"/>
    <w:rsid w:val="00655872"/>
    <w:rsid w:val="00655A0B"/>
    <w:rsid w:val="00655B58"/>
    <w:rsid w:val="00655E28"/>
    <w:rsid w:val="00656116"/>
    <w:rsid w:val="00656562"/>
    <w:rsid w:val="00656B8A"/>
    <w:rsid w:val="00656E4A"/>
    <w:rsid w:val="00657043"/>
    <w:rsid w:val="00657305"/>
    <w:rsid w:val="00657526"/>
    <w:rsid w:val="00657534"/>
    <w:rsid w:val="00657933"/>
    <w:rsid w:val="00657AFD"/>
    <w:rsid w:val="00660512"/>
    <w:rsid w:val="0066073B"/>
    <w:rsid w:val="00660B69"/>
    <w:rsid w:val="00660C61"/>
    <w:rsid w:val="00661105"/>
    <w:rsid w:val="006613F3"/>
    <w:rsid w:val="00661971"/>
    <w:rsid w:val="00661B09"/>
    <w:rsid w:val="00661BB2"/>
    <w:rsid w:val="00661F04"/>
    <w:rsid w:val="0066223C"/>
    <w:rsid w:val="00662248"/>
    <w:rsid w:val="00662684"/>
    <w:rsid w:val="00662DD2"/>
    <w:rsid w:val="00662F27"/>
    <w:rsid w:val="00663573"/>
    <w:rsid w:val="0066377F"/>
    <w:rsid w:val="006639BD"/>
    <w:rsid w:val="00664060"/>
    <w:rsid w:val="00664078"/>
    <w:rsid w:val="00664AA8"/>
    <w:rsid w:val="00664E13"/>
    <w:rsid w:val="00665352"/>
    <w:rsid w:val="00665536"/>
    <w:rsid w:val="00665873"/>
    <w:rsid w:val="006665F1"/>
    <w:rsid w:val="006668F1"/>
    <w:rsid w:val="00666D19"/>
    <w:rsid w:val="00666FD4"/>
    <w:rsid w:val="00667035"/>
    <w:rsid w:val="00667515"/>
    <w:rsid w:val="006676D8"/>
    <w:rsid w:val="006676F5"/>
    <w:rsid w:val="00667F7C"/>
    <w:rsid w:val="00670651"/>
    <w:rsid w:val="00670754"/>
    <w:rsid w:val="006709A0"/>
    <w:rsid w:val="00670C56"/>
    <w:rsid w:val="00671898"/>
    <w:rsid w:val="006718AE"/>
    <w:rsid w:val="00671C9C"/>
    <w:rsid w:val="00672109"/>
    <w:rsid w:val="00672BB2"/>
    <w:rsid w:val="00673156"/>
    <w:rsid w:val="0067316D"/>
    <w:rsid w:val="00673790"/>
    <w:rsid w:val="0067380D"/>
    <w:rsid w:val="00673880"/>
    <w:rsid w:val="00673F15"/>
    <w:rsid w:val="00674120"/>
    <w:rsid w:val="006744A9"/>
    <w:rsid w:val="0067459F"/>
    <w:rsid w:val="006747A4"/>
    <w:rsid w:val="00674DF2"/>
    <w:rsid w:val="00675048"/>
    <w:rsid w:val="00675942"/>
    <w:rsid w:val="00675CCC"/>
    <w:rsid w:val="00676364"/>
    <w:rsid w:val="0067654E"/>
    <w:rsid w:val="006766BE"/>
    <w:rsid w:val="006768CD"/>
    <w:rsid w:val="006774CA"/>
    <w:rsid w:val="006774E5"/>
    <w:rsid w:val="006777E0"/>
    <w:rsid w:val="00677AA1"/>
    <w:rsid w:val="00677BA6"/>
    <w:rsid w:val="00677E5D"/>
    <w:rsid w:val="00677F05"/>
    <w:rsid w:val="0068025C"/>
    <w:rsid w:val="006803F2"/>
    <w:rsid w:val="0068064C"/>
    <w:rsid w:val="006809FA"/>
    <w:rsid w:val="00680D5C"/>
    <w:rsid w:val="00680E32"/>
    <w:rsid w:val="0068111C"/>
    <w:rsid w:val="006819BE"/>
    <w:rsid w:val="00681BCB"/>
    <w:rsid w:val="00681EF6"/>
    <w:rsid w:val="006820C5"/>
    <w:rsid w:val="006822C6"/>
    <w:rsid w:val="00682B7E"/>
    <w:rsid w:val="00682C1E"/>
    <w:rsid w:val="006830BC"/>
    <w:rsid w:val="00683146"/>
    <w:rsid w:val="0068376C"/>
    <w:rsid w:val="00683A54"/>
    <w:rsid w:val="00683D50"/>
    <w:rsid w:val="00683E5B"/>
    <w:rsid w:val="00683FD1"/>
    <w:rsid w:val="00684398"/>
    <w:rsid w:val="00684A91"/>
    <w:rsid w:val="00684EBC"/>
    <w:rsid w:val="00684FE7"/>
    <w:rsid w:val="00684FFE"/>
    <w:rsid w:val="00685345"/>
    <w:rsid w:val="006855AF"/>
    <w:rsid w:val="006864EB"/>
    <w:rsid w:val="006865B8"/>
    <w:rsid w:val="00686936"/>
    <w:rsid w:val="006869E4"/>
    <w:rsid w:val="00686FB0"/>
    <w:rsid w:val="00687121"/>
    <w:rsid w:val="00687C8C"/>
    <w:rsid w:val="00690452"/>
    <w:rsid w:val="006909C1"/>
    <w:rsid w:val="00690F29"/>
    <w:rsid w:val="00691324"/>
    <w:rsid w:val="00692287"/>
    <w:rsid w:val="00692289"/>
    <w:rsid w:val="00692919"/>
    <w:rsid w:val="006929EB"/>
    <w:rsid w:val="00692E9E"/>
    <w:rsid w:val="00693145"/>
    <w:rsid w:val="006933DB"/>
    <w:rsid w:val="00693590"/>
    <w:rsid w:val="00693809"/>
    <w:rsid w:val="00693824"/>
    <w:rsid w:val="006939D0"/>
    <w:rsid w:val="00693A72"/>
    <w:rsid w:val="00693E0E"/>
    <w:rsid w:val="00693E19"/>
    <w:rsid w:val="00693EA6"/>
    <w:rsid w:val="00694123"/>
    <w:rsid w:val="0069416D"/>
    <w:rsid w:val="0069435A"/>
    <w:rsid w:val="006945FC"/>
    <w:rsid w:val="0069461E"/>
    <w:rsid w:val="00694BC3"/>
    <w:rsid w:val="00694CBC"/>
    <w:rsid w:val="00694D7D"/>
    <w:rsid w:val="00694EAA"/>
    <w:rsid w:val="00694F8D"/>
    <w:rsid w:val="0069515B"/>
    <w:rsid w:val="006952A8"/>
    <w:rsid w:val="006956B6"/>
    <w:rsid w:val="0069586D"/>
    <w:rsid w:val="00696243"/>
    <w:rsid w:val="0069679A"/>
    <w:rsid w:val="00697067"/>
    <w:rsid w:val="00697331"/>
    <w:rsid w:val="006973FA"/>
    <w:rsid w:val="0069750A"/>
    <w:rsid w:val="0069760D"/>
    <w:rsid w:val="006A01D4"/>
    <w:rsid w:val="006A0549"/>
    <w:rsid w:val="006A0595"/>
    <w:rsid w:val="006A05CF"/>
    <w:rsid w:val="006A0C44"/>
    <w:rsid w:val="006A0F4F"/>
    <w:rsid w:val="006A11C6"/>
    <w:rsid w:val="006A15D5"/>
    <w:rsid w:val="006A16CE"/>
    <w:rsid w:val="006A1803"/>
    <w:rsid w:val="006A19B3"/>
    <w:rsid w:val="006A2E5B"/>
    <w:rsid w:val="006A2FE1"/>
    <w:rsid w:val="006A30D3"/>
    <w:rsid w:val="006A313E"/>
    <w:rsid w:val="006A3141"/>
    <w:rsid w:val="006A3712"/>
    <w:rsid w:val="006A3A59"/>
    <w:rsid w:val="006A434B"/>
    <w:rsid w:val="006A4455"/>
    <w:rsid w:val="006A44F5"/>
    <w:rsid w:val="006A4D39"/>
    <w:rsid w:val="006A4E70"/>
    <w:rsid w:val="006A50F8"/>
    <w:rsid w:val="006A53F0"/>
    <w:rsid w:val="006A54D4"/>
    <w:rsid w:val="006A5985"/>
    <w:rsid w:val="006A5E9D"/>
    <w:rsid w:val="006A5FB9"/>
    <w:rsid w:val="006A6230"/>
    <w:rsid w:val="006A6720"/>
    <w:rsid w:val="006A69C9"/>
    <w:rsid w:val="006A6C47"/>
    <w:rsid w:val="006A766F"/>
    <w:rsid w:val="006A7839"/>
    <w:rsid w:val="006A78C6"/>
    <w:rsid w:val="006A7F4E"/>
    <w:rsid w:val="006A7F6A"/>
    <w:rsid w:val="006B0757"/>
    <w:rsid w:val="006B082C"/>
    <w:rsid w:val="006B13AD"/>
    <w:rsid w:val="006B1735"/>
    <w:rsid w:val="006B1D49"/>
    <w:rsid w:val="006B2270"/>
    <w:rsid w:val="006B247D"/>
    <w:rsid w:val="006B2EB3"/>
    <w:rsid w:val="006B3144"/>
    <w:rsid w:val="006B33E5"/>
    <w:rsid w:val="006B3635"/>
    <w:rsid w:val="006B3848"/>
    <w:rsid w:val="006B3ABF"/>
    <w:rsid w:val="006B3E64"/>
    <w:rsid w:val="006B4696"/>
    <w:rsid w:val="006B47F9"/>
    <w:rsid w:val="006B4F22"/>
    <w:rsid w:val="006B5AF5"/>
    <w:rsid w:val="006B5B2A"/>
    <w:rsid w:val="006B5BE5"/>
    <w:rsid w:val="006B6104"/>
    <w:rsid w:val="006B68BF"/>
    <w:rsid w:val="006B6A06"/>
    <w:rsid w:val="006B6D93"/>
    <w:rsid w:val="006B766F"/>
    <w:rsid w:val="006B7854"/>
    <w:rsid w:val="006B7A0E"/>
    <w:rsid w:val="006B7D6C"/>
    <w:rsid w:val="006C0006"/>
    <w:rsid w:val="006C06AD"/>
    <w:rsid w:val="006C0A28"/>
    <w:rsid w:val="006C0C3B"/>
    <w:rsid w:val="006C0E56"/>
    <w:rsid w:val="006C148F"/>
    <w:rsid w:val="006C184A"/>
    <w:rsid w:val="006C215C"/>
    <w:rsid w:val="006C2163"/>
    <w:rsid w:val="006C26BB"/>
    <w:rsid w:val="006C2B65"/>
    <w:rsid w:val="006C3605"/>
    <w:rsid w:val="006C3AE3"/>
    <w:rsid w:val="006C3E39"/>
    <w:rsid w:val="006C41A5"/>
    <w:rsid w:val="006C4564"/>
    <w:rsid w:val="006C47A0"/>
    <w:rsid w:val="006C47BA"/>
    <w:rsid w:val="006C4FE4"/>
    <w:rsid w:val="006C506E"/>
    <w:rsid w:val="006C5201"/>
    <w:rsid w:val="006C5B58"/>
    <w:rsid w:val="006C5E60"/>
    <w:rsid w:val="006C6315"/>
    <w:rsid w:val="006C6C53"/>
    <w:rsid w:val="006C6CB1"/>
    <w:rsid w:val="006C6D07"/>
    <w:rsid w:val="006C7098"/>
    <w:rsid w:val="006C7B1F"/>
    <w:rsid w:val="006D0147"/>
    <w:rsid w:val="006D0814"/>
    <w:rsid w:val="006D0C25"/>
    <w:rsid w:val="006D0ED0"/>
    <w:rsid w:val="006D1082"/>
    <w:rsid w:val="006D13A1"/>
    <w:rsid w:val="006D1434"/>
    <w:rsid w:val="006D15DC"/>
    <w:rsid w:val="006D1703"/>
    <w:rsid w:val="006D1C8E"/>
    <w:rsid w:val="006D1F9B"/>
    <w:rsid w:val="006D2437"/>
    <w:rsid w:val="006D294C"/>
    <w:rsid w:val="006D3292"/>
    <w:rsid w:val="006D34F7"/>
    <w:rsid w:val="006D38F2"/>
    <w:rsid w:val="006D4259"/>
    <w:rsid w:val="006D4512"/>
    <w:rsid w:val="006D49E2"/>
    <w:rsid w:val="006D4E02"/>
    <w:rsid w:val="006D5636"/>
    <w:rsid w:val="006D5B67"/>
    <w:rsid w:val="006D5CB3"/>
    <w:rsid w:val="006D6005"/>
    <w:rsid w:val="006D6670"/>
    <w:rsid w:val="006D676C"/>
    <w:rsid w:val="006D6C91"/>
    <w:rsid w:val="006D6D78"/>
    <w:rsid w:val="006D703F"/>
    <w:rsid w:val="006D74A6"/>
    <w:rsid w:val="006D7656"/>
    <w:rsid w:val="006D773E"/>
    <w:rsid w:val="006D79E0"/>
    <w:rsid w:val="006D7ABC"/>
    <w:rsid w:val="006D7F39"/>
    <w:rsid w:val="006E03A1"/>
    <w:rsid w:val="006E096C"/>
    <w:rsid w:val="006E0C71"/>
    <w:rsid w:val="006E0DB9"/>
    <w:rsid w:val="006E1034"/>
    <w:rsid w:val="006E17C0"/>
    <w:rsid w:val="006E17F2"/>
    <w:rsid w:val="006E1AA5"/>
    <w:rsid w:val="006E1D49"/>
    <w:rsid w:val="006E1DD8"/>
    <w:rsid w:val="006E2201"/>
    <w:rsid w:val="006E2958"/>
    <w:rsid w:val="006E2C15"/>
    <w:rsid w:val="006E3384"/>
    <w:rsid w:val="006E388E"/>
    <w:rsid w:val="006E3D42"/>
    <w:rsid w:val="006E460F"/>
    <w:rsid w:val="006E4647"/>
    <w:rsid w:val="006E4BA6"/>
    <w:rsid w:val="006E4D4F"/>
    <w:rsid w:val="006E4DB8"/>
    <w:rsid w:val="006E513D"/>
    <w:rsid w:val="006E514B"/>
    <w:rsid w:val="006E53CC"/>
    <w:rsid w:val="006E554C"/>
    <w:rsid w:val="006E5C81"/>
    <w:rsid w:val="006E5DC5"/>
    <w:rsid w:val="006E5EF3"/>
    <w:rsid w:val="006E699D"/>
    <w:rsid w:val="006E6EB3"/>
    <w:rsid w:val="006E7266"/>
    <w:rsid w:val="006E7595"/>
    <w:rsid w:val="006E75D7"/>
    <w:rsid w:val="006F0789"/>
    <w:rsid w:val="006F1242"/>
    <w:rsid w:val="006F1257"/>
    <w:rsid w:val="006F1486"/>
    <w:rsid w:val="006F1FA4"/>
    <w:rsid w:val="006F24DF"/>
    <w:rsid w:val="006F2891"/>
    <w:rsid w:val="006F295D"/>
    <w:rsid w:val="006F3348"/>
    <w:rsid w:val="006F3B6A"/>
    <w:rsid w:val="006F3DC3"/>
    <w:rsid w:val="006F4B31"/>
    <w:rsid w:val="006F5919"/>
    <w:rsid w:val="006F5CC0"/>
    <w:rsid w:val="006F61C2"/>
    <w:rsid w:val="006F61F7"/>
    <w:rsid w:val="006F6800"/>
    <w:rsid w:val="006F6AD1"/>
    <w:rsid w:val="006F6DAD"/>
    <w:rsid w:val="006F6F86"/>
    <w:rsid w:val="006F71D9"/>
    <w:rsid w:val="006F7490"/>
    <w:rsid w:val="00700C05"/>
    <w:rsid w:val="00701241"/>
    <w:rsid w:val="007013CD"/>
    <w:rsid w:val="00701A0A"/>
    <w:rsid w:val="00701A6D"/>
    <w:rsid w:val="0070267D"/>
    <w:rsid w:val="0070273A"/>
    <w:rsid w:val="007027A4"/>
    <w:rsid w:val="00702A83"/>
    <w:rsid w:val="00702C0F"/>
    <w:rsid w:val="00703889"/>
    <w:rsid w:val="007038C4"/>
    <w:rsid w:val="007038FC"/>
    <w:rsid w:val="00704221"/>
    <w:rsid w:val="0070462B"/>
    <w:rsid w:val="007048A7"/>
    <w:rsid w:val="00704979"/>
    <w:rsid w:val="00704B46"/>
    <w:rsid w:val="00704CD1"/>
    <w:rsid w:val="00704D6E"/>
    <w:rsid w:val="00704FB0"/>
    <w:rsid w:val="0070547D"/>
    <w:rsid w:val="00705C1D"/>
    <w:rsid w:val="00705DC4"/>
    <w:rsid w:val="00705E64"/>
    <w:rsid w:val="00706051"/>
    <w:rsid w:val="007062AE"/>
    <w:rsid w:val="0070652F"/>
    <w:rsid w:val="00706631"/>
    <w:rsid w:val="0070669E"/>
    <w:rsid w:val="00707602"/>
    <w:rsid w:val="007076B0"/>
    <w:rsid w:val="0070774D"/>
    <w:rsid w:val="00707795"/>
    <w:rsid w:val="00707F73"/>
    <w:rsid w:val="00710296"/>
    <w:rsid w:val="00710310"/>
    <w:rsid w:val="00710955"/>
    <w:rsid w:val="00710AFD"/>
    <w:rsid w:val="00710BC9"/>
    <w:rsid w:val="00710C24"/>
    <w:rsid w:val="00710C49"/>
    <w:rsid w:val="00710CA7"/>
    <w:rsid w:val="00710DC3"/>
    <w:rsid w:val="00712495"/>
    <w:rsid w:val="0071285E"/>
    <w:rsid w:val="00712B22"/>
    <w:rsid w:val="00712B4B"/>
    <w:rsid w:val="00712CB7"/>
    <w:rsid w:val="00712ED9"/>
    <w:rsid w:val="00712F75"/>
    <w:rsid w:val="007130B5"/>
    <w:rsid w:val="00713BB0"/>
    <w:rsid w:val="00713C77"/>
    <w:rsid w:val="00713F8E"/>
    <w:rsid w:val="0071423D"/>
    <w:rsid w:val="00714561"/>
    <w:rsid w:val="007147E5"/>
    <w:rsid w:val="00714AF3"/>
    <w:rsid w:val="00714B3E"/>
    <w:rsid w:val="007158E2"/>
    <w:rsid w:val="00715B72"/>
    <w:rsid w:val="00715F25"/>
    <w:rsid w:val="00716140"/>
    <w:rsid w:val="00716172"/>
    <w:rsid w:val="0071685E"/>
    <w:rsid w:val="00716B28"/>
    <w:rsid w:val="007172D0"/>
    <w:rsid w:val="0071741D"/>
    <w:rsid w:val="00717C23"/>
    <w:rsid w:val="00717CE1"/>
    <w:rsid w:val="00720D4E"/>
    <w:rsid w:val="007214B7"/>
    <w:rsid w:val="00721A54"/>
    <w:rsid w:val="00721D5A"/>
    <w:rsid w:val="00721DDB"/>
    <w:rsid w:val="00722054"/>
    <w:rsid w:val="007221C5"/>
    <w:rsid w:val="00722632"/>
    <w:rsid w:val="0072282C"/>
    <w:rsid w:val="00722BE6"/>
    <w:rsid w:val="00722D6F"/>
    <w:rsid w:val="00722E2E"/>
    <w:rsid w:val="00723459"/>
    <w:rsid w:val="00723AE1"/>
    <w:rsid w:val="00724019"/>
    <w:rsid w:val="007242BC"/>
    <w:rsid w:val="007244DF"/>
    <w:rsid w:val="007246F4"/>
    <w:rsid w:val="00725440"/>
    <w:rsid w:val="007254C6"/>
    <w:rsid w:val="007268AF"/>
    <w:rsid w:val="0072759B"/>
    <w:rsid w:val="007277F5"/>
    <w:rsid w:val="007278A5"/>
    <w:rsid w:val="00727996"/>
    <w:rsid w:val="00730030"/>
    <w:rsid w:val="00730B8A"/>
    <w:rsid w:val="00730DE1"/>
    <w:rsid w:val="0073116A"/>
    <w:rsid w:val="007322B8"/>
    <w:rsid w:val="007322CC"/>
    <w:rsid w:val="0073247F"/>
    <w:rsid w:val="0073278D"/>
    <w:rsid w:val="00732880"/>
    <w:rsid w:val="00732EF5"/>
    <w:rsid w:val="007333DF"/>
    <w:rsid w:val="007339AB"/>
    <w:rsid w:val="00733BE5"/>
    <w:rsid w:val="007355B5"/>
    <w:rsid w:val="007357ED"/>
    <w:rsid w:val="00735A76"/>
    <w:rsid w:val="00735B10"/>
    <w:rsid w:val="00735E4D"/>
    <w:rsid w:val="007363AA"/>
    <w:rsid w:val="00736CA2"/>
    <w:rsid w:val="00736DD7"/>
    <w:rsid w:val="007376CC"/>
    <w:rsid w:val="007376CF"/>
    <w:rsid w:val="00737861"/>
    <w:rsid w:val="00737E09"/>
    <w:rsid w:val="0074014C"/>
    <w:rsid w:val="0074048A"/>
    <w:rsid w:val="007407F6"/>
    <w:rsid w:val="00740BEF"/>
    <w:rsid w:val="00740E22"/>
    <w:rsid w:val="00741534"/>
    <w:rsid w:val="00741B45"/>
    <w:rsid w:val="00742021"/>
    <w:rsid w:val="00742308"/>
    <w:rsid w:val="007429E9"/>
    <w:rsid w:val="00742A2D"/>
    <w:rsid w:val="00742D84"/>
    <w:rsid w:val="00742F7F"/>
    <w:rsid w:val="007431DE"/>
    <w:rsid w:val="0074321B"/>
    <w:rsid w:val="00743288"/>
    <w:rsid w:val="0074343E"/>
    <w:rsid w:val="00743B06"/>
    <w:rsid w:val="00743C42"/>
    <w:rsid w:val="007447FB"/>
    <w:rsid w:val="00744A0E"/>
    <w:rsid w:val="00744A91"/>
    <w:rsid w:val="007452AE"/>
    <w:rsid w:val="00745691"/>
    <w:rsid w:val="00745C5C"/>
    <w:rsid w:val="00745DF5"/>
    <w:rsid w:val="00745E42"/>
    <w:rsid w:val="007461EC"/>
    <w:rsid w:val="0074622F"/>
    <w:rsid w:val="00746408"/>
    <w:rsid w:val="00746665"/>
    <w:rsid w:val="00747628"/>
    <w:rsid w:val="00747AD9"/>
    <w:rsid w:val="0075015B"/>
    <w:rsid w:val="007509FB"/>
    <w:rsid w:val="00750BE5"/>
    <w:rsid w:val="00750C03"/>
    <w:rsid w:val="00750C58"/>
    <w:rsid w:val="00750E46"/>
    <w:rsid w:val="00750E72"/>
    <w:rsid w:val="0075146E"/>
    <w:rsid w:val="007515B4"/>
    <w:rsid w:val="007517F7"/>
    <w:rsid w:val="00751832"/>
    <w:rsid w:val="00751A5B"/>
    <w:rsid w:val="007520BC"/>
    <w:rsid w:val="00752422"/>
    <w:rsid w:val="007524C6"/>
    <w:rsid w:val="007526C3"/>
    <w:rsid w:val="00752714"/>
    <w:rsid w:val="00753672"/>
    <w:rsid w:val="00753776"/>
    <w:rsid w:val="00753851"/>
    <w:rsid w:val="00753982"/>
    <w:rsid w:val="0075581D"/>
    <w:rsid w:val="00756313"/>
    <w:rsid w:val="00756779"/>
    <w:rsid w:val="00756AB5"/>
    <w:rsid w:val="00757046"/>
    <w:rsid w:val="00757194"/>
    <w:rsid w:val="00757285"/>
    <w:rsid w:val="00757460"/>
    <w:rsid w:val="0075787F"/>
    <w:rsid w:val="00757913"/>
    <w:rsid w:val="007579B7"/>
    <w:rsid w:val="00757A24"/>
    <w:rsid w:val="00757AE9"/>
    <w:rsid w:val="00757E84"/>
    <w:rsid w:val="00757FA5"/>
    <w:rsid w:val="00760363"/>
    <w:rsid w:val="0076038B"/>
    <w:rsid w:val="007606C0"/>
    <w:rsid w:val="00760B74"/>
    <w:rsid w:val="00761664"/>
    <w:rsid w:val="0076186F"/>
    <w:rsid w:val="00761D5C"/>
    <w:rsid w:val="00762009"/>
    <w:rsid w:val="00762182"/>
    <w:rsid w:val="007625BB"/>
    <w:rsid w:val="00762758"/>
    <w:rsid w:val="00763024"/>
    <w:rsid w:val="007634E1"/>
    <w:rsid w:val="0076357C"/>
    <w:rsid w:val="00764071"/>
    <w:rsid w:val="0076489B"/>
    <w:rsid w:val="00764D42"/>
    <w:rsid w:val="00764E53"/>
    <w:rsid w:val="00765059"/>
    <w:rsid w:val="0076515A"/>
    <w:rsid w:val="00765587"/>
    <w:rsid w:val="0076559D"/>
    <w:rsid w:val="00765697"/>
    <w:rsid w:val="0076579A"/>
    <w:rsid w:val="00766336"/>
    <w:rsid w:val="00766570"/>
    <w:rsid w:val="00766716"/>
    <w:rsid w:val="007668DF"/>
    <w:rsid w:val="00766B07"/>
    <w:rsid w:val="00766F58"/>
    <w:rsid w:val="00767C0A"/>
    <w:rsid w:val="00767C1E"/>
    <w:rsid w:val="00770145"/>
    <w:rsid w:val="00770A78"/>
    <w:rsid w:val="00770D05"/>
    <w:rsid w:val="00771066"/>
    <w:rsid w:val="00771BEA"/>
    <w:rsid w:val="00771E97"/>
    <w:rsid w:val="007725C7"/>
    <w:rsid w:val="00772D00"/>
    <w:rsid w:val="00772E1E"/>
    <w:rsid w:val="00773AB6"/>
    <w:rsid w:val="00774971"/>
    <w:rsid w:val="00774E5C"/>
    <w:rsid w:val="0077560E"/>
    <w:rsid w:val="0077585E"/>
    <w:rsid w:val="00775871"/>
    <w:rsid w:val="007765B2"/>
    <w:rsid w:val="0077691C"/>
    <w:rsid w:val="00776C29"/>
    <w:rsid w:val="00777334"/>
    <w:rsid w:val="00777909"/>
    <w:rsid w:val="0077797B"/>
    <w:rsid w:val="00777A21"/>
    <w:rsid w:val="00777B65"/>
    <w:rsid w:val="00777C28"/>
    <w:rsid w:val="00777E9A"/>
    <w:rsid w:val="0078122D"/>
    <w:rsid w:val="00781375"/>
    <w:rsid w:val="00781456"/>
    <w:rsid w:val="00781687"/>
    <w:rsid w:val="00781BD3"/>
    <w:rsid w:val="00781C73"/>
    <w:rsid w:val="00781DB7"/>
    <w:rsid w:val="00782516"/>
    <w:rsid w:val="0078291E"/>
    <w:rsid w:val="00783591"/>
    <w:rsid w:val="00783A9B"/>
    <w:rsid w:val="00783B2F"/>
    <w:rsid w:val="00784299"/>
    <w:rsid w:val="00784734"/>
    <w:rsid w:val="00784AD1"/>
    <w:rsid w:val="00785BA8"/>
    <w:rsid w:val="00785C7F"/>
    <w:rsid w:val="007863BD"/>
    <w:rsid w:val="0078674A"/>
    <w:rsid w:val="00786851"/>
    <w:rsid w:val="00786BBE"/>
    <w:rsid w:val="00786D18"/>
    <w:rsid w:val="007871EA"/>
    <w:rsid w:val="0078730B"/>
    <w:rsid w:val="00787462"/>
    <w:rsid w:val="0078753E"/>
    <w:rsid w:val="00787720"/>
    <w:rsid w:val="007878FF"/>
    <w:rsid w:val="00787A21"/>
    <w:rsid w:val="00787A92"/>
    <w:rsid w:val="00787C26"/>
    <w:rsid w:val="00787FD1"/>
    <w:rsid w:val="0079011E"/>
    <w:rsid w:val="00790621"/>
    <w:rsid w:val="007906D9"/>
    <w:rsid w:val="00790706"/>
    <w:rsid w:val="0079079A"/>
    <w:rsid w:val="007907C8"/>
    <w:rsid w:val="00790E84"/>
    <w:rsid w:val="0079177F"/>
    <w:rsid w:val="00791857"/>
    <w:rsid w:val="00791884"/>
    <w:rsid w:val="00791977"/>
    <w:rsid w:val="00791A1A"/>
    <w:rsid w:val="00791DF1"/>
    <w:rsid w:val="0079209F"/>
    <w:rsid w:val="007925C2"/>
    <w:rsid w:val="0079274E"/>
    <w:rsid w:val="00792AC9"/>
    <w:rsid w:val="0079310B"/>
    <w:rsid w:val="00793190"/>
    <w:rsid w:val="007931E6"/>
    <w:rsid w:val="007933B7"/>
    <w:rsid w:val="007938EA"/>
    <w:rsid w:val="00793AA3"/>
    <w:rsid w:val="007943B5"/>
    <w:rsid w:val="00794FAD"/>
    <w:rsid w:val="007950D5"/>
    <w:rsid w:val="00795252"/>
    <w:rsid w:val="007956DA"/>
    <w:rsid w:val="00795906"/>
    <w:rsid w:val="00795E1D"/>
    <w:rsid w:val="00795E2B"/>
    <w:rsid w:val="0079612A"/>
    <w:rsid w:val="00796455"/>
    <w:rsid w:val="0079666E"/>
    <w:rsid w:val="0079680F"/>
    <w:rsid w:val="0079746C"/>
    <w:rsid w:val="00797484"/>
    <w:rsid w:val="00797BD9"/>
    <w:rsid w:val="00797F0D"/>
    <w:rsid w:val="007A03C4"/>
    <w:rsid w:val="007A0752"/>
    <w:rsid w:val="007A084E"/>
    <w:rsid w:val="007A1655"/>
    <w:rsid w:val="007A18F4"/>
    <w:rsid w:val="007A1915"/>
    <w:rsid w:val="007A1F39"/>
    <w:rsid w:val="007A214E"/>
    <w:rsid w:val="007A2705"/>
    <w:rsid w:val="007A277F"/>
    <w:rsid w:val="007A287E"/>
    <w:rsid w:val="007A29DB"/>
    <w:rsid w:val="007A2EA5"/>
    <w:rsid w:val="007A2EC9"/>
    <w:rsid w:val="007A305B"/>
    <w:rsid w:val="007A3391"/>
    <w:rsid w:val="007A3581"/>
    <w:rsid w:val="007A36F7"/>
    <w:rsid w:val="007A3FC6"/>
    <w:rsid w:val="007A4A52"/>
    <w:rsid w:val="007A5598"/>
    <w:rsid w:val="007A5B4A"/>
    <w:rsid w:val="007A617C"/>
    <w:rsid w:val="007A6261"/>
    <w:rsid w:val="007A68EF"/>
    <w:rsid w:val="007A69B2"/>
    <w:rsid w:val="007A6C6F"/>
    <w:rsid w:val="007A73C2"/>
    <w:rsid w:val="007A75C0"/>
    <w:rsid w:val="007A79E5"/>
    <w:rsid w:val="007A7A4A"/>
    <w:rsid w:val="007A7C80"/>
    <w:rsid w:val="007B023A"/>
    <w:rsid w:val="007B0399"/>
    <w:rsid w:val="007B083A"/>
    <w:rsid w:val="007B08C3"/>
    <w:rsid w:val="007B0E4C"/>
    <w:rsid w:val="007B13BD"/>
    <w:rsid w:val="007B196C"/>
    <w:rsid w:val="007B1AB2"/>
    <w:rsid w:val="007B2521"/>
    <w:rsid w:val="007B2C6D"/>
    <w:rsid w:val="007B2E63"/>
    <w:rsid w:val="007B30D9"/>
    <w:rsid w:val="007B3D41"/>
    <w:rsid w:val="007B3FFE"/>
    <w:rsid w:val="007B4C8D"/>
    <w:rsid w:val="007B4CCA"/>
    <w:rsid w:val="007B511E"/>
    <w:rsid w:val="007B512F"/>
    <w:rsid w:val="007B5C76"/>
    <w:rsid w:val="007B5C97"/>
    <w:rsid w:val="007B5E35"/>
    <w:rsid w:val="007B6282"/>
    <w:rsid w:val="007B639E"/>
    <w:rsid w:val="007B66F6"/>
    <w:rsid w:val="007B679B"/>
    <w:rsid w:val="007B6833"/>
    <w:rsid w:val="007B6B46"/>
    <w:rsid w:val="007B72D9"/>
    <w:rsid w:val="007B7572"/>
    <w:rsid w:val="007B7A96"/>
    <w:rsid w:val="007C08B2"/>
    <w:rsid w:val="007C0A9B"/>
    <w:rsid w:val="007C10D7"/>
    <w:rsid w:val="007C118C"/>
    <w:rsid w:val="007C12E4"/>
    <w:rsid w:val="007C145A"/>
    <w:rsid w:val="007C190F"/>
    <w:rsid w:val="007C1B71"/>
    <w:rsid w:val="007C1EAC"/>
    <w:rsid w:val="007C210E"/>
    <w:rsid w:val="007C22CB"/>
    <w:rsid w:val="007C2415"/>
    <w:rsid w:val="007C3B17"/>
    <w:rsid w:val="007C3E3C"/>
    <w:rsid w:val="007C3EAE"/>
    <w:rsid w:val="007C4008"/>
    <w:rsid w:val="007C4E80"/>
    <w:rsid w:val="007C5899"/>
    <w:rsid w:val="007C5CDB"/>
    <w:rsid w:val="007C5F24"/>
    <w:rsid w:val="007C6167"/>
    <w:rsid w:val="007C6544"/>
    <w:rsid w:val="007C673D"/>
    <w:rsid w:val="007C6A01"/>
    <w:rsid w:val="007C6A2F"/>
    <w:rsid w:val="007C6B35"/>
    <w:rsid w:val="007C6F86"/>
    <w:rsid w:val="007C78B8"/>
    <w:rsid w:val="007C7ADF"/>
    <w:rsid w:val="007C7B6D"/>
    <w:rsid w:val="007D04B8"/>
    <w:rsid w:val="007D0513"/>
    <w:rsid w:val="007D05A2"/>
    <w:rsid w:val="007D0892"/>
    <w:rsid w:val="007D0B79"/>
    <w:rsid w:val="007D0BD7"/>
    <w:rsid w:val="007D1D35"/>
    <w:rsid w:val="007D206F"/>
    <w:rsid w:val="007D2336"/>
    <w:rsid w:val="007D2385"/>
    <w:rsid w:val="007D261A"/>
    <w:rsid w:val="007D2EB4"/>
    <w:rsid w:val="007D3784"/>
    <w:rsid w:val="007D3890"/>
    <w:rsid w:val="007D40FC"/>
    <w:rsid w:val="007D411E"/>
    <w:rsid w:val="007D43F0"/>
    <w:rsid w:val="007D44C0"/>
    <w:rsid w:val="007D46CB"/>
    <w:rsid w:val="007D4FB8"/>
    <w:rsid w:val="007D50BA"/>
    <w:rsid w:val="007D542B"/>
    <w:rsid w:val="007D58B4"/>
    <w:rsid w:val="007D5A54"/>
    <w:rsid w:val="007D5ABC"/>
    <w:rsid w:val="007D5BD0"/>
    <w:rsid w:val="007D5BE1"/>
    <w:rsid w:val="007D5CCD"/>
    <w:rsid w:val="007D5DB0"/>
    <w:rsid w:val="007D6894"/>
    <w:rsid w:val="007D689A"/>
    <w:rsid w:val="007D7309"/>
    <w:rsid w:val="007D79B6"/>
    <w:rsid w:val="007E090B"/>
    <w:rsid w:val="007E0D90"/>
    <w:rsid w:val="007E0E6F"/>
    <w:rsid w:val="007E1807"/>
    <w:rsid w:val="007E1BF3"/>
    <w:rsid w:val="007E1D20"/>
    <w:rsid w:val="007E1E61"/>
    <w:rsid w:val="007E1FAD"/>
    <w:rsid w:val="007E21C0"/>
    <w:rsid w:val="007E235D"/>
    <w:rsid w:val="007E2577"/>
    <w:rsid w:val="007E2EC1"/>
    <w:rsid w:val="007E3C23"/>
    <w:rsid w:val="007E4033"/>
    <w:rsid w:val="007E4882"/>
    <w:rsid w:val="007E4988"/>
    <w:rsid w:val="007E4E7F"/>
    <w:rsid w:val="007E4E96"/>
    <w:rsid w:val="007E4FD3"/>
    <w:rsid w:val="007E57F4"/>
    <w:rsid w:val="007E5B67"/>
    <w:rsid w:val="007E60EE"/>
    <w:rsid w:val="007E634F"/>
    <w:rsid w:val="007E6DFE"/>
    <w:rsid w:val="007E6EFA"/>
    <w:rsid w:val="007E7112"/>
    <w:rsid w:val="007E7290"/>
    <w:rsid w:val="007E72D0"/>
    <w:rsid w:val="007E7365"/>
    <w:rsid w:val="007E7476"/>
    <w:rsid w:val="007E7522"/>
    <w:rsid w:val="007E7602"/>
    <w:rsid w:val="007E7860"/>
    <w:rsid w:val="007F0631"/>
    <w:rsid w:val="007F081B"/>
    <w:rsid w:val="007F096D"/>
    <w:rsid w:val="007F0EB8"/>
    <w:rsid w:val="007F1086"/>
    <w:rsid w:val="007F12BD"/>
    <w:rsid w:val="007F1876"/>
    <w:rsid w:val="007F1948"/>
    <w:rsid w:val="007F1B1D"/>
    <w:rsid w:val="007F2242"/>
    <w:rsid w:val="007F25CE"/>
    <w:rsid w:val="007F2948"/>
    <w:rsid w:val="007F2F22"/>
    <w:rsid w:val="007F31BE"/>
    <w:rsid w:val="007F31E8"/>
    <w:rsid w:val="007F3229"/>
    <w:rsid w:val="007F37F5"/>
    <w:rsid w:val="007F38D1"/>
    <w:rsid w:val="007F3D46"/>
    <w:rsid w:val="007F3E1C"/>
    <w:rsid w:val="007F3F8C"/>
    <w:rsid w:val="007F4168"/>
    <w:rsid w:val="007F417B"/>
    <w:rsid w:val="007F44D1"/>
    <w:rsid w:val="007F46F8"/>
    <w:rsid w:val="007F4D2D"/>
    <w:rsid w:val="007F4F5D"/>
    <w:rsid w:val="007F509B"/>
    <w:rsid w:val="007F543A"/>
    <w:rsid w:val="007F5D0F"/>
    <w:rsid w:val="007F6457"/>
    <w:rsid w:val="007F765D"/>
    <w:rsid w:val="0080008A"/>
    <w:rsid w:val="008002AF"/>
    <w:rsid w:val="00800621"/>
    <w:rsid w:val="00800947"/>
    <w:rsid w:val="00800C32"/>
    <w:rsid w:val="00800CA2"/>
    <w:rsid w:val="008012FC"/>
    <w:rsid w:val="00801665"/>
    <w:rsid w:val="00801826"/>
    <w:rsid w:val="00801B16"/>
    <w:rsid w:val="00801CCA"/>
    <w:rsid w:val="00802140"/>
    <w:rsid w:val="0080273E"/>
    <w:rsid w:val="00802D98"/>
    <w:rsid w:val="0080303A"/>
    <w:rsid w:val="00803070"/>
    <w:rsid w:val="008039EE"/>
    <w:rsid w:val="00803A34"/>
    <w:rsid w:val="00803E7B"/>
    <w:rsid w:val="0080404E"/>
    <w:rsid w:val="008046EA"/>
    <w:rsid w:val="00804745"/>
    <w:rsid w:val="00805141"/>
    <w:rsid w:val="00805606"/>
    <w:rsid w:val="008057BE"/>
    <w:rsid w:val="008057C0"/>
    <w:rsid w:val="00805823"/>
    <w:rsid w:val="00805920"/>
    <w:rsid w:val="00805CD3"/>
    <w:rsid w:val="00806F89"/>
    <w:rsid w:val="0080711D"/>
    <w:rsid w:val="0080737C"/>
    <w:rsid w:val="00807460"/>
    <w:rsid w:val="00807C21"/>
    <w:rsid w:val="00807CED"/>
    <w:rsid w:val="00810925"/>
    <w:rsid w:val="0081097E"/>
    <w:rsid w:val="00810BCD"/>
    <w:rsid w:val="00810EF8"/>
    <w:rsid w:val="00810F0F"/>
    <w:rsid w:val="0081112F"/>
    <w:rsid w:val="00811157"/>
    <w:rsid w:val="008115EE"/>
    <w:rsid w:val="00811CB1"/>
    <w:rsid w:val="00811F5B"/>
    <w:rsid w:val="0081263C"/>
    <w:rsid w:val="00812CEE"/>
    <w:rsid w:val="00813080"/>
    <w:rsid w:val="00813D2C"/>
    <w:rsid w:val="00813DC0"/>
    <w:rsid w:val="00813E06"/>
    <w:rsid w:val="00814493"/>
    <w:rsid w:val="00814D59"/>
    <w:rsid w:val="00815037"/>
    <w:rsid w:val="008156C0"/>
    <w:rsid w:val="008157D3"/>
    <w:rsid w:val="00815982"/>
    <w:rsid w:val="00816283"/>
    <w:rsid w:val="008163C2"/>
    <w:rsid w:val="0081660F"/>
    <w:rsid w:val="00816F07"/>
    <w:rsid w:val="00817745"/>
    <w:rsid w:val="00817796"/>
    <w:rsid w:val="00817AC2"/>
    <w:rsid w:val="00817BD7"/>
    <w:rsid w:val="00817D0A"/>
    <w:rsid w:val="008201C8"/>
    <w:rsid w:val="008206E4"/>
    <w:rsid w:val="00820D5A"/>
    <w:rsid w:val="00820E5E"/>
    <w:rsid w:val="00821455"/>
    <w:rsid w:val="008216E2"/>
    <w:rsid w:val="0082187F"/>
    <w:rsid w:val="008218D0"/>
    <w:rsid w:val="00821ADD"/>
    <w:rsid w:val="00821E84"/>
    <w:rsid w:val="0082246B"/>
    <w:rsid w:val="0082254C"/>
    <w:rsid w:val="00822935"/>
    <w:rsid w:val="00822CAB"/>
    <w:rsid w:val="008231A4"/>
    <w:rsid w:val="008234DF"/>
    <w:rsid w:val="00823B69"/>
    <w:rsid w:val="00823E6F"/>
    <w:rsid w:val="0082460E"/>
    <w:rsid w:val="008247B0"/>
    <w:rsid w:val="00824C47"/>
    <w:rsid w:val="008253DB"/>
    <w:rsid w:val="00825631"/>
    <w:rsid w:val="008259CD"/>
    <w:rsid w:val="00825BF7"/>
    <w:rsid w:val="0082613D"/>
    <w:rsid w:val="008264A8"/>
    <w:rsid w:val="00826538"/>
    <w:rsid w:val="00826706"/>
    <w:rsid w:val="00826815"/>
    <w:rsid w:val="00827555"/>
    <w:rsid w:val="00827802"/>
    <w:rsid w:val="00827F18"/>
    <w:rsid w:val="0083040E"/>
    <w:rsid w:val="00830520"/>
    <w:rsid w:val="0083074B"/>
    <w:rsid w:val="00831211"/>
    <w:rsid w:val="008319EC"/>
    <w:rsid w:val="00831F4B"/>
    <w:rsid w:val="00831FEC"/>
    <w:rsid w:val="00832A7C"/>
    <w:rsid w:val="00832B54"/>
    <w:rsid w:val="00833069"/>
    <w:rsid w:val="00833268"/>
    <w:rsid w:val="008336E5"/>
    <w:rsid w:val="00833FA2"/>
    <w:rsid w:val="00834181"/>
    <w:rsid w:val="00834394"/>
    <w:rsid w:val="00834B48"/>
    <w:rsid w:val="00834E88"/>
    <w:rsid w:val="00835318"/>
    <w:rsid w:val="00835576"/>
    <w:rsid w:val="00835632"/>
    <w:rsid w:val="0083570C"/>
    <w:rsid w:val="00835A46"/>
    <w:rsid w:val="0083638D"/>
    <w:rsid w:val="0083697F"/>
    <w:rsid w:val="00836B86"/>
    <w:rsid w:val="00836DD1"/>
    <w:rsid w:val="008370D0"/>
    <w:rsid w:val="008377B5"/>
    <w:rsid w:val="00837D89"/>
    <w:rsid w:val="008402E6"/>
    <w:rsid w:val="00840565"/>
    <w:rsid w:val="008409E7"/>
    <w:rsid w:val="00840FE2"/>
    <w:rsid w:val="0084116F"/>
    <w:rsid w:val="008416A5"/>
    <w:rsid w:val="00841843"/>
    <w:rsid w:val="0084194A"/>
    <w:rsid w:val="00843259"/>
    <w:rsid w:val="008437D4"/>
    <w:rsid w:val="00843824"/>
    <w:rsid w:val="008438D3"/>
    <w:rsid w:val="00843F95"/>
    <w:rsid w:val="0084408B"/>
    <w:rsid w:val="00844287"/>
    <w:rsid w:val="008443C0"/>
    <w:rsid w:val="00844639"/>
    <w:rsid w:val="0084481D"/>
    <w:rsid w:val="00844A46"/>
    <w:rsid w:val="00844C7E"/>
    <w:rsid w:val="00844E50"/>
    <w:rsid w:val="00845354"/>
    <w:rsid w:val="008454FE"/>
    <w:rsid w:val="008456FF"/>
    <w:rsid w:val="00845C3C"/>
    <w:rsid w:val="00845C9A"/>
    <w:rsid w:val="00845F4C"/>
    <w:rsid w:val="00846960"/>
    <w:rsid w:val="00846C50"/>
    <w:rsid w:val="00847196"/>
    <w:rsid w:val="00847DDF"/>
    <w:rsid w:val="00847F43"/>
    <w:rsid w:val="008501A5"/>
    <w:rsid w:val="00850F53"/>
    <w:rsid w:val="00850FCE"/>
    <w:rsid w:val="008524A9"/>
    <w:rsid w:val="0085295F"/>
    <w:rsid w:val="00853334"/>
    <w:rsid w:val="0085334B"/>
    <w:rsid w:val="008535F0"/>
    <w:rsid w:val="00853A17"/>
    <w:rsid w:val="00853EC3"/>
    <w:rsid w:val="0085414B"/>
    <w:rsid w:val="0085416B"/>
    <w:rsid w:val="008542F8"/>
    <w:rsid w:val="008545ED"/>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57F1E"/>
    <w:rsid w:val="008603AA"/>
    <w:rsid w:val="008605FE"/>
    <w:rsid w:val="00860629"/>
    <w:rsid w:val="0086081C"/>
    <w:rsid w:val="008617AF"/>
    <w:rsid w:val="0086181F"/>
    <w:rsid w:val="00861833"/>
    <w:rsid w:val="008619FF"/>
    <w:rsid w:val="00861BE6"/>
    <w:rsid w:val="00861D57"/>
    <w:rsid w:val="008622C8"/>
    <w:rsid w:val="00862C0C"/>
    <w:rsid w:val="00862D15"/>
    <w:rsid w:val="00863299"/>
    <w:rsid w:val="0086385E"/>
    <w:rsid w:val="00864128"/>
    <w:rsid w:val="008645BB"/>
    <w:rsid w:val="00864661"/>
    <w:rsid w:val="008648A3"/>
    <w:rsid w:val="008648C0"/>
    <w:rsid w:val="00864C1F"/>
    <w:rsid w:val="00864CD4"/>
    <w:rsid w:val="00864E06"/>
    <w:rsid w:val="00864EB9"/>
    <w:rsid w:val="008652F3"/>
    <w:rsid w:val="00865E21"/>
    <w:rsid w:val="008660B5"/>
    <w:rsid w:val="008660BB"/>
    <w:rsid w:val="008660D1"/>
    <w:rsid w:val="008661AA"/>
    <w:rsid w:val="00866547"/>
    <w:rsid w:val="008668DD"/>
    <w:rsid w:val="00866A16"/>
    <w:rsid w:val="00866AE2"/>
    <w:rsid w:val="00867829"/>
    <w:rsid w:val="00867B4C"/>
    <w:rsid w:val="00867E26"/>
    <w:rsid w:val="00867EFC"/>
    <w:rsid w:val="0087047D"/>
    <w:rsid w:val="008711F4"/>
    <w:rsid w:val="00871951"/>
    <w:rsid w:val="00871B1E"/>
    <w:rsid w:val="00871C24"/>
    <w:rsid w:val="00871FA1"/>
    <w:rsid w:val="00872057"/>
    <w:rsid w:val="00872F7E"/>
    <w:rsid w:val="00872F88"/>
    <w:rsid w:val="008733EA"/>
    <w:rsid w:val="008734D4"/>
    <w:rsid w:val="008741A3"/>
    <w:rsid w:val="0087514C"/>
    <w:rsid w:val="00875151"/>
    <w:rsid w:val="0087528B"/>
    <w:rsid w:val="0087537A"/>
    <w:rsid w:val="008756D8"/>
    <w:rsid w:val="00875B39"/>
    <w:rsid w:val="00875C28"/>
    <w:rsid w:val="00875C42"/>
    <w:rsid w:val="00875E14"/>
    <w:rsid w:val="00876471"/>
    <w:rsid w:val="00876478"/>
    <w:rsid w:val="00876488"/>
    <w:rsid w:val="008766D1"/>
    <w:rsid w:val="00876BB6"/>
    <w:rsid w:val="00876E86"/>
    <w:rsid w:val="00876F19"/>
    <w:rsid w:val="00877368"/>
    <w:rsid w:val="00877399"/>
    <w:rsid w:val="008777AB"/>
    <w:rsid w:val="0087796A"/>
    <w:rsid w:val="00877E3F"/>
    <w:rsid w:val="00877F9B"/>
    <w:rsid w:val="00877FAD"/>
    <w:rsid w:val="008800C9"/>
    <w:rsid w:val="008808BC"/>
    <w:rsid w:val="00880A55"/>
    <w:rsid w:val="00880F69"/>
    <w:rsid w:val="008811E3"/>
    <w:rsid w:val="00881BEA"/>
    <w:rsid w:val="00881EB1"/>
    <w:rsid w:val="0088303A"/>
    <w:rsid w:val="00883085"/>
    <w:rsid w:val="008832EC"/>
    <w:rsid w:val="008838B4"/>
    <w:rsid w:val="00883BAC"/>
    <w:rsid w:val="00884232"/>
    <w:rsid w:val="0088429C"/>
    <w:rsid w:val="00884DF8"/>
    <w:rsid w:val="00885B64"/>
    <w:rsid w:val="00885BBC"/>
    <w:rsid w:val="0088675A"/>
    <w:rsid w:val="00886BE6"/>
    <w:rsid w:val="00887759"/>
    <w:rsid w:val="00887A94"/>
    <w:rsid w:val="00887B6A"/>
    <w:rsid w:val="00887DDB"/>
    <w:rsid w:val="00890081"/>
    <w:rsid w:val="008900F0"/>
    <w:rsid w:val="00890225"/>
    <w:rsid w:val="0089061F"/>
    <w:rsid w:val="00890A21"/>
    <w:rsid w:val="00890A50"/>
    <w:rsid w:val="00891360"/>
    <w:rsid w:val="0089194E"/>
    <w:rsid w:val="00892502"/>
    <w:rsid w:val="00892530"/>
    <w:rsid w:val="0089259D"/>
    <w:rsid w:val="00892F00"/>
    <w:rsid w:val="008930AE"/>
    <w:rsid w:val="0089318C"/>
    <w:rsid w:val="00893222"/>
    <w:rsid w:val="00893FD3"/>
    <w:rsid w:val="00894406"/>
    <w:rsid w:val="008944B8"/>
    <w:rsid w:val="00894B37"/>
    <w:rsid w:val="00894F9C"/>
    <w:rsid w:val="00895497"/>
    <w:rsid w:val="008954F5"/>
    <w:rsid w:val="008955CB"/>
    <w:rsid w:val="00895A8C"/>
    <w:rsid w:val="00895B48"/>
    <w:rsid w:val="00895B61"/>
    <w:rsid w:val="00895F71"/>
    <w:rsid w:val="00896442"/>
    <w:rsid w:val="008964AE"/>
    <w:rsid w:val="008965CF"/>
    <w:rsid w:val="008965EF"/>
    <w:rsid w:val="00896620"/>
    <w:rsid w:val="0089694B"/>
    <w:rsid w:val="00896EB9"/>
    <w:rsid w:val="00897178"/>
    <w:rsid w:val="00897348"/>
    <w:rsid w:val="00897430"/>
    <w:rsid w:val="008974DF"/>
    <w:rsid w:val="0089771D"/>
    <w:rsid w:val="00897C11"/>
    <w:rsid w:val="00897F29"/>
    <w:rsid w:val="008A0232"/>
    <w:rsid w:val="008A0E54"/>
    <w:rsid w:val="008A0E5A"/>
    <w:rsid w:val="008A144A"/>
    <w:rsid w:val="008A21FE"/>
    <w:rsid w:val="008A2688"/>
    <w:rsid w:val="008A2F3C"/>
    <w:rsid w:val="008A3449"/>
    <w:rsid w:val="008A36EB"/>
    <w:rsid w:val="008A38B1"/>
    <w:rsid w:val="008A3A37"/>
    <w:rsid w:val="008A3CA2"/>
    <w:rsid w:val="008A3D03"/>
    <w:rsid w:val="008A408A"/>
    <w:rsid w:val="008A41D9"/>
    <w:rsid w:val="008A435B"/>
    <w:rsid w:val="008A48C2"/>
    <w:rsid w:val="008A50B3"/>
    <w:rsid w:val="008A5388"/>
    <w:rsid w:val="008A5DD6"/>
    <w:rsid w:val="008A622D"/>
    <w:rsid w:val="008A658A"/>
    <w:rsid w:val="008A6594"/>
    <w:rsid w:val="008A668B"/>
    <w:rsid w:val="008A66C5"/>
    <w:rsid w:val="008A670D"/>
    <w:rsid w:val="008A6956"/>
    <w:rsid w:val="008A69A0"/>
    <w:rsid w:val="008A6E1D"/>
    <w:rsid w:val="008A6EEA"/>
    <w:rsid w:val="008A6F16"/>
    <w:rsid w:val="008A7062"/>
    <w:rsid w:val="008A7227"/>
    <w:rsid w:val="008A747F"/>
    <w:rsid w:val="008A770A"/>
    <w:rsid w:val="008A7880"/>
    <w:rsid w:val="008A79E0"/>
    <w:rsid w:val="008A7DC6"/>
    <w:rsid w:val="008A7EB6"/>
    <w:rsid w:val="008A7FD0"/>
    <w:rsid w:val="008B0604"/>
    <w:rsid w:val="008B0AC0"/>
    <w:rsid w:val="008B0E19"/>
    <w:rsid w:val="008B1139"/>
    <w:rsid w:val="008B12B0"/>
    <w:rsid w:val="008B1355"/>
    <w:rsid w:val="008B1649"/>
    <w:rsid w:val="008B16BB"/>
    <w:rsid w:val="008B1785"/>
    <w:rsid w:val="008B198E"/>
    <w:rsid w:val="008B2883"/>
    <w:rsid w:val="008B2EED"/>
    <w:rsid w:val="008B2FBD"/>
    <w:rsid w:val="008B327F"/>
    <w:rsid w:val="008B32C7"/>
    <w:rsid w:val="008B333E"/>
    <w:rsid w:val="008B3765"/>
    <w:rsid w:val="008B3A66"/>
    <w:rsid w:val="008B3C4D"/>
    <w:rsid w:val="008B4148"/>
    <w:rsid w:val="008B42B7"/>
    <w:rsid w:val="008B4579"/>
    <w:rsid w:val="008B4620"/>
    <w:rsid w:val="008B47E4"/>
    <w:rsid w:val="008B509B"/>
    <w:rsid w:val="008B5653"/>
    <w:rsid w:val="008B5665"/>
    <w:rsid w:val="008B5DA4"/>
    <w:rsid w:val="008B5E8B"/>
    <w:rsid w:val="008B6159"/>
    <w:rsid w:val="008B61A7"/>
    <w:rsid w:val="008B63EF"/>
    <w:rsid w:val="008B6BC0"/>
    <w:rsid w:val="008B72D7"/>
    <w:rsid w:val="008B7C15"/>
    <w:rsid w:val="008B7F95"/>
    <w:rsid w:val="008C0AD0"/>
    <w:rsid w:val="008C0E9B"/>
    <w:rsid w:val="008C1773"/>
    <w:rsid w:val="008C18B3"/>
    <w:rsid w:val="008C1EFD"/>
    <w:rsid w:val="008C1F3C"/>
    <w:rsid w:val="008C2037"/>
    <w:rsid w:val="008C239A"/>
    <w:rsid w:val="008C297D"/>
    <w:rsid w:val="008C3044"/>
    <w:rsid w:val="008C374F"/>
    <w:rsid w:val="008C3A8B"/>
    <w:rsid w:val="008C3B87"/>
    <w:rsid w:val="008C3CE5"/>
    <w:rsid w:val="008C42C1"/>
    <w:rsid w:val="008C4C66"/>
    <w:rsid w:val="008C5141"/>
    <w:rsid w:val="008C5306"/>
    <w:rsid w:val="008C5433"/>
    <w:rsid w:val="008C6C65"/>
    <w:rsid w:val="008C6CD5"/>
    <w:rsid w:val="008C752A"/>
    <w:rsid w:val="008C781D"/>
    <w:rsid w:val="008D0621"/>
    <w:rsid w:val="008D064C"/>
    <w:rsid w:val="008D075B"/>
    <w:rsid w:val="008D0ACC"/>
    <w:rsid w:val="008D0D02"/>
    <w:rsid w:val="008D1BC9"/>
    <w:rsid w:val="008D1FC9"/>
    <w:rsid w:val="008D2883"/>
    <w:rsid w:val="008D2B6D"/>
    <w:rsid w:val="008D412C"/>
    <w:rsid w:val="008D4136"/>
    <w:rsid w:val="008D4F2B"/>
    <w:rsid w:val="008D570D"/>
    <w:rsid w:val="008D5959"/>
    <w:rsid w:val="008D596E"/>
    <w:rsid w:val="008D65A7"/>
    <w:rsid w:val="008D6614"/>
    <w:rsid w:val="008D6916"/>
    <w:rsid w:val="008D6CF5"/>
    <w:rsid w:val="008D70CC"/>
    <w:rsid w:val="008D7129"/>
    <w:rsid w:val="008D7416"/>
    <w:rsid w:val="008D750F"/>
    <w:rsid w:val="008D78B7"/>
    <w:rsid w:val="008E0161"/>
    <w:rsid w:val="008E0AD1"/>
    <w:rsid w:val="008E0E76"/>
    <w:rsid w:val="008E1440"/>
    <w:rsid w:val="008E1941"/>
    <w:rsid w:val="008E258A"/>
    <w:rsid w:val="008E2DCA"/>
    <w:rsid w:val="008E2E53"/>
    <w:rsid w:val="008E311C"/>
    <w:rsid w:val="008E31E3"/>
    <w:rsid w:val="008E3ABA"/>
    <w:rsid w:val="008E3C7A"/>
    <w:rsid w:val="008E3DAE"/>
    <w:rsid w:val="008E3FA7"/>
    <w:rsid w:val="008E4034"/>
    <w:rsid w:val="008E4463"/>
    <w:rsid w:val="008E473E"/>
    <w:rsid w:val="008E4B3C"/>
    <w:rsid w:val="008E543B"/>
    <w:rsid w:val="008E5766"/>
    <w:rsid w:val="008E5D3F"/>
    <w:rsid w:val="008E5E80"/>
    <w:rsid w:val="008E60EB"/>
    <w:rsid w:val="008E6443"/>
    <w:rsid w:val="008E7386"/>
    <w:rsid w:val="008E7BA3"/>
    <w:rsid w:val="008E7E66"/>
    <w:rsid w:val="008E7E8A"/>
    <w:rsid w:val="008F0957"/>
    <w:rsid w:val="008F2127"/>
    <w:rsid w:val="008F2648"/>
    <w:rsid w:val="008F2D49"/>
    <w:rsid w:val="008F3116"/>
    <w:rsid w:val="008F320D"/>
    <w:rsid w:val="008F3855"/>
    <w:rsid w:val="008F39FB"/>
    <w:rsid w:val="008F3AB3"/>
    <w:rsid w:val="008F4C74"/>
    <w:rsid w:val="008F4DA1"/>
    <w:rsid w:val="008F4E15"/>
    <w:rsid w:val="008F4F5D"/>
    <w:rsid w:val="008F6487"/>
    <w:rsid w:val="008F65CA"/>
    <w:rsid w:val="008F6759"/>
    <w:rsid w:val="008F68EA"/>
    <w:rsid w:val="008F709A"/>
    <w:rsid w:val="008F73E2"/>
    <w:rsid w:val="008F7460"/>
    <w:rsid w:val="008F7A8B"/>
    <w:rsid w:val="008F7BBC"/>
    <w:rsid w:val="008F7BD6"/>
    <w:rsid w:val="008F7D0C"/>
    <w:rsid w:val="0090059F"/>
    <w:rsid w:val="009005CB"/>
    <w:rsid w:val="009006FF"/>
    <w:rsid w:val="009007D0"/>
    <w:rsid w:val="00900840"/>
    <w:rsid w:val="00900902"/>
    <w:rsid w:val="0090095A"/>
    <w:rsid w:val="00900E60"/>
    <w:rsid w:val="0090141A"/>
    <w:rsid w:val="00901D3D"/>
    <w:rsid w:val="00901ED2"/>
    <w:rsid w:val="00902756"/>
    <w:rsid w:val="00902764"/>
    <w:rsid w:val="009028C9"/>
    <w:rsid w:val="00902CAD"/>
    <w:rsid w:val="00902CD9"/>
    <w:rsid w:val="00902D1F"/>
    <w:rsid w:val="009032D7"/>
    <w:rsid w:val="009035F6"/>
    <w:rsid w:val="00903EC1"/>
    <w:rsid w:val="009042CA"/>
    <w:rsid w:val="00904698"/>
    <w:rsid w:val="009052C0"/>
    <w:rsid w:val="00905FD6"/>
    <w:rsid w:val="009060D2"/>
    <w:rsid w:val="00906260"/>
    <w:rsid w:val="0090637C"/>
    <w:rsid w:val="009065F3"/>
    <w:rsid w:val="009069E2"/>
    <w:rsid w:val="00906C9A"/>
    <w:rsid w:val="00906FD1"/>
    <w:rsid w:val="00907192"/>
    <w:rsid w:val="009072F0"/>
    <w:rsid w:val="00907423"/>
    <w:rsid w:val="00907618"/>
    <w:rsid w:val="00907750"/>
    <w:rsid w:val="009079B3"/>
    <w:rsid w:val="00907B07"/>
    <w:rsid w:val="00907CC8"/>
    <w:rsid w:val="00907D16"/>
    <w:rsid w:val="00910C18"/>
    <w:rsid w:val="0091160D"/>
    <w:rsid w:val="00911761"/>
    <w:rsid w:val="00911B25"/>
    <w:rsid w:val="00911F9E"/>
    <w:rsid w:val="009125BD"/>
    <w:rsid w:val="00912763"/>
    <w:rsid w:val="00912D8C"/>
    <w:rsid w:val="009131C9"/>
    <w:rsid w:val="00913266"/>
    <w:rsid w:val="009135AF"/>
    <w:rsid w:val="00913663"/>
    <w:rsid w:val="009136F0"/>
    <w:rsid w:val="00913933"/>
    <w:rsid w:val="009139D6"/>
    <w:rsid w:val="0091416B"/>
    <w:rsid w:val="00914608"/>
    <w:rsid w:val="009147B0"/>
    <w:rsid w:val="00914EA9"/>
    <w:rsid w:val="00915015"/>
    <w:rsid w:val="00915035"/>
    <w:rsid w:val="009150FE"/>
    <w:rsid w:val="009154EA"/>
    <w:rsid w:val="00915508"/>
    <w:rsid w:val="00915585"/>
    <w:rsid w:val="0091558A"/>
    <w:rsid w:val="00915682"/>
    <w:rsid w:val="00916762"/>
    <w:rsid w:val="009168E1"/>
    <w:rsid w:val="009169A2"/>
    <w:rsid w:val="00916F5A"/>
    <w:rsid w:val="0091711D"/>
    <w:rsid w:val="00917247"/>
    <w:rsid w:val="0091729A"/>
    <w:rsid w:val="009172D6"/>
    <w:rsid w:val="00917709"/>
    <w:rsid w:val="009204A6"/>
    <w:rsid w:val="0092089D"/>
    <w:rsid w:val="009208E9"/>
    <w:rsid w:val="00920F36"/>
    <w:rsid w:val="00920FCD"/>
    <w:rsid w:val="00921AE4"/>
    <w:rsid w:val="00921BC7"/>
    <w:rsid w:val="009229F6"/>
    <w:rsid w:val="00922B9F"/>
    <w:rsid w:val="00922CE9"/>
    <w:rsid w:val="009230ED"/>
    <w:rsid w:val="009235C1"/>
    <w:rsid w:val="00923C33"/>
    <w:rsid w:val="00923CEE"/>
    <w:rsid w:val="00923F52"/>
    <w:rsid w:val="00924806"/>
    <w:rsid w:val="00925128"/>
    <w:rsid w:val="009256D8"/>
    <w:rsid w:val="00925778"/>
    <w:rsid w:val="00925E0E"/>
    <w:rsid w:val="00925EF4"/>
    <w:rsid w:val="00925F05"/>
    <w:rsid w:val="00926238"/>
    <w:rsid w:val="00926484"/>
    <w:rsid w:val="0092657D"/>
    <w:rsid w:val="0092675E"/>
    <w:rsid w:val="00926A4B"/>
    <w:rsid w:val="009279D6"/>
    <w:rsid w:val="00927C3E"/>
    <w:rsid w:val="00927C84"/>
    <w:rsid w:val="00927DC4"/>
    <w:rsid w:val="00927DE1"/>
    <w:rsid w:val="00927FCB"/>
    <w:rsid w:val="0093009C"/>
    <w:rsid w:val="00930305"/>
    <w:rsid w:val="009308FD"/>
    <w:rsid w:val="009309BD"/>
    <w:rsid w:val="00931C3E"/>
    <w:rsid w:val="009320A7"/>
    <w:rsid w:val="00932341"/>
    <w:rsid w:val="00932914"/>
    <w:rsid w:val="00932F43"/>
    <w:rsid w:val="0093334A"/>
    <w:rsid w:val="00933B1E"/>
    <w:rsid w:val="0093456C"/>
    <w:rsid w:val="009347AE"/>
    <w:rsid w:val="00935C04"/>
    <w:rsid w:val="00935C8D"/>
    <w:rsid w:val="009371EE"/>
    <w:rsid w:val="009378B9"/>
    <w:rsid w:val="009378D0"/>
    <w:rsid w:val="00937A38"/>
    <w:rsid w:val="00937A52"/>
    <w:rsid w:val="009403E3"/>
    <w:rsid w:val="00940793"/>
    <w:rsid w:val="0094098E"/>
    <w:rsid w:val="00940E87"/>
    <w:rsid w:val="00940F2E"/>
    <w:rsid w:val="0094123D"/>
    <w:rsid w:val="00941821"/>
    <w:rsid w:val="0094186C"/>
    <w:rsid w:val="00941A5E"/>
    <w:rsid w:val="00941C5B"/>
    <w:rsid w:val="00942701"/>
    <w:rsid w:val="0094276B"/>
    <w:rsid w:val="00942AB8"/>
    <w:rsid w:val="00942AC6"/>
    <w:rsid w:val="009431BF"/>
    <w:rsid w:val="009438B4"/>
    <w:rsid w:val="0094399F"/>
    <w:rsid w:val="00943A8C"/>
    <w:rsid w:val="00943D98"/>
    <w:rsid w:val="00943E44"/>
    <w:rsid w:val="00944184"/>
    <w:rsid w:val="00944505"/>
    <w:rsid w:val="0094452B"/>
    <w:rsid w:val="0094494F"/>
    <w:rsid w:val="00945245"/>
    <w:rsid w:val="00945446"/>
    <w:rsid w:val="009457B9"/>
    <w:rsid w:val="009459BC"/>
    <w:rsid w:val="0094625E"/>
    <w:rsid w:val="00946C0F"/>
    <w:rsid w:val="00946F32"/>
    <w:rsid w:val="0094761B"/>
    <w:rsid w:val="00947A06"/>
    <w:rsid w:val="00947A51"/>
    <w:rsid w:val="00947F2B"/>
    <w:rsid w:val="00950069"/>
    <w:rsid w:val="009500AE"/>
    <w:rsid w:val="009502AA"/>
    <w:rsid w:val="009505F5"/>
    <w:rsid w:val="00950870"/>
    <w:rsid w:val="009509C1"/>
    <w:rsid w:val="009518C4"/>
    <w:rsid w:val="00951FB6"/>
    <w:rsid w:val="009524AA"/>
    <w:rsid w:val="00952677"/>
    <w:rsid w:val="00953142"/>
    <w:rsid w:val="0095324C"/>
    <w:rsid w:val="009536EF"/>
    <w:rsid w:val="009538B7"/>
    <w:rsid w:val="009544C1"/>
    <w:rsid w:val="00954804"/>
    <w:rsid w:val="009554CE"/>
    <w:rsid w:val="00955715"/>
    <w:rsid w:val="009558A9"/>
    <w:rsid w:val="00955AA1"/>
    <w:rsid w:val="00955CA3"/>
    <w:rsid w:val="00955DE5"/>
    <w:rsid w:val="0095611E"/>
    <w:rsid w:val="0095647D"/>
    <w:rsid w:val="00956AE6"/>
    <w:rsid w:val="00956D29"/>
    <w:rsid w:val="00956FE1"/>
    <w:rsid w:val="009572E4"/>
    <w:rsid w:val="00957699"/>
    <w:rsid w:val="009578CF"/>
    <w:rsid w:val="009578ED"/>
    <w:rsid w:val="00957E25"/>
    <w:rsid w:val="00960500"/>
    <w:rsid w:val="009609B1"/>
    <w:rsid w:val="00960DA5"/>
    <w:rsid w:val="00960DCC"/>
    <w:rsid w:val="00960E7D"/>
    <w:rsid w:val="00961324"/>
    <w:rsid w:val="0096203C"/>
    <w:rsid w:val="009622BD"/>
    <w:rsid w:val="0096298F"/>
    <w:rsid w:val="00962B73"/>
    <w:rsid w:val="00962CA1"/>
    <w:rsid w:val="00962E00"/>
    <w:rsid w:val="00962E5A"/>
    <w:rsid w:val="00963364"/>
    <w:rsid w:val="00963371"/>
    <w:rsid w:val="009633EC"/>
    <w:rsid w:val="00963F34"/>
    <w:rsid w:val="009640AC"/>
    <w:rsid w:val="00964591"/>
    <w:rsid w:val="00964598"/>
    <w:rsid w:val="0096474E"/>
    <w:rsid w:val="00964DD6"/>
    <w:rsid w:val="00964F8D"/>
    <w:rsid w:val="009651EA"/>
    <w:rsid w:val="009653D7"/>
    <w:rsid w:val="009655C5"/>
    <w:rsid w:val="00965630"/>
    <w:rsid w:val="009659D3"/>
    <w:rsid w:val="00965A84"/>
    <w:rsid w:val="00965E38"/>
    <w:rsid w:val="00965E76"/>
    <w:rsid w:val="009662BC"/>
    <w:rsid w:val="00966328"/>
    <w:rsid w:val="0096646F"/>
    <w:rsid w:val="00966694"/>
    <w:rsid w:val="009668B2"/>
    <w:rsid w:val="009669FC"/>
    <w:rsid w:val="00966F04"/>
    <w:rsid w:val="009671D2"/>
    <w:rsid w:val="009676FA"/>
    <w:rsid w:val="00967E63"/>
    <w:rsid w:val="00967F0F"/>
    <w:rsid w:val="00970163"/>
    <w:rsid w:val="0097033D"/>
    <w:rsid w:val="00970402"/>
    <w:rsid w:val="00970655"/>
    <w:rsid w:val="00970A78"/>
    <w:rsid w:val="00970BE7"/>
    <w:rsid w:val="00970C01"/>
    <w:rsid w:val="00971009"/>
    <w:rsid w:val="0097124D"/>
    <w:rsid w:val="00971891"/>
    <w:rsid w:val="00971F4B"/>
    <w:rsid w:val="009722C0"/>
    <w:rsid w:val="0097294C"/>
    <w:rsid w:val="009729D8"/>
    <w:rsid w:val="00972F09"/>
    <w:rsid w:val="009730B0"/>
    <w:rsid w:val="009731E2"/>
    <w:rsid w:val="009731EB"/>
    <w:rsid w:val="0097388D"/>
    <w:rsid w:val="00973FC9"/>
    <w:rsid w:val="00974828"/>
    <w:rsid w:val="0097483F"/>
    <w:rsid w:val="00974B12"/>
    <w:rsid w:val="00974C84"/>
    <w:rsid w:val="009754C1"/>
    <w:rsid w:val="00975AFC"/>
    <w:rsid w:val="00975BB3"/>
    <w:rsid w:val="00975E7C"/>
    <w:rsid w:val="00976021"/>
    <w:rsid w:val="009761E0"/>
    <w:rsid w:val="009764AA"/>
    <w:rsid w:val="00977176"/>
    <w:rsid w:val="00977435"/>
    <w:rsid w:val="009776AB"/>
    <w:rsid w:val="00977AC4"/>
    <w:rsid w:val="0098064B"/>
    <w:rsid w:val="00980779"/>
    <w:rsid w:val="00980C49"/>
    <w:rsid w:val="009813F4"/>
    <w:rsid w:val="00981886"/>
    <w:rsid w:val="00981A3F"/>
    <w:rsid w:val="00981B60"/>
    <w:rsid w:val="0098210E"/>
    <w:rsid w:val="009821C3"/>
    <w:rsid w:val="00982B5D"/>
    <w:rsid w:val="00982B6B"/>
    <w:rsid w:val="00982D03"/>
    <w:rsid w:val="00982DE5"/>
    <w:rsid w:val="00982E2E"/>
    <w:rsid w:val="00982E5E"/>
    <w:rsid w:val="00984045"/>
    <w:rsid w:val="009840F0"/>
    <w:rsid w:val="00984531"/>
    <w:rsid w:val="0098483C"/>
    <w:rsid w:val="00984BF2"/>
    <w:rsid w:val="00984D1E"/>
    <w:rsid w:val="00984EE6"/>
    <w:rsid w:val="009853FC"/>
    <w:rsid w:val="009859BB"/>
    <w:rsid w:val="00985B69"/>
    <w:rsid w:val="00985BE7"/>
    <w:rsid w:val="009860BB"/>
    <w:rsid w:val="00986AD8"/>
    <w:rsid w:val="009870BD"/>
    <w:rsid w:val="00990036"/>
    <w:rsid w:val="00990058"/>
    <w:rsid w:val="009914BB"/>
    <w:rsid w:val="00991788"/>
    <w:rsid w:val="00991D9D"/>
    <w:rsid w:val="00991FDB"/>
    <w:rsid w:val="0099214A"/>
    <w:rsid w:val="00992C26"/>
    <w:rsid w:val="00992E5F"/>
    <w:rsid w:val="00992EC8"/>
    <w:rsid w:val="009932EB"/>
    <w:rsid w:val="00993B79"/>
    <w:rsid w:val="00993CAE"/>
    <w:rsid w:val="00993EA7"/>
    <w:rsid w:val="00994498"/>
    <w:rsid w:val="0099494A"/>
    <w:rsid w:val="00994C12"/>
    <w:rsid w:val="00994D8E"/>
    <w:rsid w:val="00994E56"/>
    <w:rsid w:val="00995C10"/>
    <w:rsid w:val="00995C43"/>
    <w:rsid w:val="00995E7B"/>
    <w:rsid w:val="00996127"/>
    <w:rsid w:val="009961AE"/>
    <w:rsid w:val="009964AA"/>
    <w:rsid w:val="009964EE"/>
    <w:rsid w:val="009966C4"/>
    <w:rsid w:val="00996C72"/>
    <w:rsid w:val="00996F1C"/>
    <w:rsid w:val="00996F4F"/>
    <w:rsid w:val="0099707A"/>
    <w:rsid w:val="009971B4"/>
    <w:rsid w:val="009978E2"/>
    <w:rsid w:val="009A01EC"/>
    <w:rsid w:val="009A027E"/>
    <w:rsid w:val="009A0402"/>
    <w:rsid w:val="009A1DD4"/>
    <w:rsid w:val="009A225B"/>
    <w:rsid w:val="009A22A0"/>
    <w:rsid w:val="009A33F5"/>
    <w:rsid w:val="009A34FC"/>
    <w:rsid w:val="009A3685"/>
    <w:rsid w:val="009A3745"/>
    <w:rsid w:val="009A3B64"/>
    <w:rsid w:val="009A3FB2"/>
    <w:rsid w:val="009A4689"/>
    <w:rsid w:val="009A47CF"/>
    <w:rsid w:val="009A47D7"/>
    <w:rsid w:val="009A4F1E"/>
    <w:rsid w:val="009A517B"/>
    <w:rsid w:val="009A52CE"/>
    <w:rsid w:val="009A5324"/>
    <w:rsid w:val="009A555F"/>
    <w:rsid w:val="009A5D4A"/>
    <w:rsid w:val="009A6064"/>
    <w:rsid w:val="009A621A"/>
    <w:rsid w:val="009A6846"/>
    <w:rsid w:val="009A6AF9"/>
    <w:rsid w:val="009A7374"/>
    <w:rsid w:val="009A7DDB"/>
    <w:rsid w:val="009A7E41"/>
    <w:rsid w:val="009B014A"/>
    <w:rsid w:val="009B0532"/>
    <w:rsid w:val="009B0D27"/>
    <w:rsid w:val="009B0DF8"/>
    <w:rsid w:val="009B118C"/>
    <w:rsid w:val="009B18E3"/>
    <w:rsid w:val="009B22F7"/>
    <w:rsid w:val="009B236D"/>
    <w:rsid w:val="009B2A3B"/>
    <w:rsid w:val="009B2C0B"/>
    <w:rsid w:val="009B3555"/>
    <w:rsid w:val="009B3749"/>
    <w:rsid w:val="009B39B5"/>
    <w:rsid w:val="009B3BCB"/>
    <w:rsid w:val="009B455A"/>
    <w:rsid w:val="009B4C4B"/>
    <w:rsid w:val="009B5273"/>
    <w:rsid w:val="009B5301"/>
    <w:rsid w:val="009B6337"/>
    <w:rsid w:val="009B645A"/>
    <w:rsid w:val="009B646F"/>
    <w:rsid w:val="009B777D"/>
    <w:rsid w:val="009B7886"/>
    <w:rsid w:val="009B7C7D"/>
    <w:rsid w:val="009C016F"/>
    <w:rsid w:val="009C08B6"/>
    <w:rsid w:val="009C0E67"/>
    <w:rsid w:val="009C1578"/>
    <w:rsid w:val="009C1BE3"/>
    <w:rsid w:val="009C2051"/>
    <w:rsid w:val="009C20B4"/>
    <w:rsid w:val="009C23B6"/>
    <w:rsid w:val="009C23EE"/>
    <w:rsid w:val="009C2AFD"/>
    <w:rsid w:val="009C2B37"/>
    <w:rsid w:val="009C2F59"/>
    <w:rsid w:val="009C2F7C"/>
    <w:rsid w:val="009C320B"/>
    <w:rsid w:val="009C36DF"/>
    <w:rsid w:val="009C4F77"/>
    <w:rsid w:val="009C51DB"/>
    <w:rsid w:val="009C5208"/>
    <w:rsid w:val="009C566B"/>
    <w:rsid w:val="009C5907"/>
    <w:rsid w:val="009C5A0C"/>
    <w:rsid w:val="009C5C52"/>
    <w:rsid w:val="009C5CC3"/>
    <w:rsid w:val="009C63F4"/>
    <w:rsid w:val="009C6498"/>
    <w:rsid w:val="009C6758"/>
    <w:rsid w:val="009C6A45"/>
    <w:rsid w:val="009C6AC9"/>
    <w:rsid w:val="009C6BEE"/>
    <w:rsid w:val="009C6D07"/>
    <w:rsid w:val="009C6D88"/>
    <w:rsid w:val="009C6DE3"/>
    <w:rsid w:val="009C71C7"/>
    <w:rsid w:val="009C79D5"/>
    <w:rsid w:val="009C7A27"/>
    <w:rsid w:val="009D00B3"/>
    <w:rsid w:val="009D0A13"/>
    <w:rsid w:val="009D0D27"/>
    <w:rsid w:val="009D12B4"/>
    <w:rsid w:val="009D1332"/>
    <w:rsid w:val="009D1364"/>
    <w:rsid w:val="009D1520"/>
    <w:rsid w:val="009D1AB5"/>
    <w:rsid w:val="009D1F33"/>
    <w:rsid w:val="009D1F5E"/>
    <w:rsid w:val="009D2114"/>
    <w:rsid w:val="009D2270"/>
    <w:rsid w:val="009D2770"/>
    <w:rsid w:val="009D311C"/>
    <w:rsid w:val="009D353A"/>
    <w:rsid w:val="009D3A02"/>
    <w:rsid w:val="009D3AEA"/>
    <w:rsid w:val="009D3CEA"/>
    <w:rsid w:val="009D3E83"/>
    <w:rsid w:val="009D4D01"/>
    <w:rsid w:val="009D4F18"/>
    <w:rsid w:val="009D545A"/>
    <w:rsid w:val="009D5474"/>
    <w:rsid w:val="009D57F8"/>
    <w:rsid w:val="009D587A"/>
    <w:rsid w:val="009D5D11"/>
    <w:rsid w:val="009D5F1D"/>
    <w:rsid w:val="009D65DD"/>
    <w:rsid w:val="009D6715"/>
    <w:rsid w:val="009D683F"/>
    <w:rsid w:val="009D6DD9"/>
    <w:rsid w:val="009D77CA"/>
    <w:rsid w:val="009D7B6E"/>
    <w:rsid w:val="009D7BE4"/>
    <w:rsid w:val="009D7EDC"/>
    <w:rsid w:val="009E0C62"/>
    <w:rsid w:val="009E0C76"/>
    <w:rsid w:val="009E0D26"/>
    <w:rsid w:val="009E1E79"/>
    <w:rsid w:val="009E1FFF"/>
    <w:rsid w:val="009E2840"/>
    <w:rsid w:val="009E2888"/>
    <w:rsid w:val="009E2A59"/>
    <w:rsid w:val="009E2F44"/>
    <w:rsid w:val="009E32AD"/>
    <w:rsid w:val="009E3B95"/>
    <w:rsid w:val="009E3C69"/>
    <w:rsid w:val="009E3D63"/>
    <w:rsid w:val="009E3E1F"/>
    <w:rsid w:val="009E4240"/>
    <w:rsid w:val="009E4CE8"/>
    <w:rsid w:val="009E4EA7"/>
    <w:rsid w:val="009E51A1"/>
    <w:rsid w:val="009E533A"/>
    <w:rsid w:val="009E57AF"/>
    <w:rsid w:val="009E5CBF"/>
    <w:rsid w:val="009E60BA"/>
    <w:rsid w:val="009E6B44"/>
    <w:rsid w:val="009E74D1"/>
    <w:rsid w:val="009E7563"/>
    <w:rsid w:val="009E7687"/>
    <w:rsid w:val="009E7A05"/>
    <w:rsid w:val="009E7AFB"/>
    <w:rsid w:val="009E7C05"/>
    <w:rsid w:val="009F002B"/>
    <w:rsid w:val="009F0593"/>
    <w:rsid w:val="009F0F7F"/>
    <w:rsid w:val="009F0FE8"/>
    <w:rsid w:val="009F1131"/>
    <w:rsid w:val="009F128F"/>
    <w:rsid w:val="009F14EF"/>
    <w:rsid w:val="009F157D"/>
    <w:rsid w:val="009F2087"/>
    <w:rsid w:val="009F208F"/>
    <w:rsid w:val="009F2155"/>
    <w:rsid w:val="009F2273"/>
    <w:rsid w:val="009F23AD"/>
    <w:rsid w:val="009F245C"/>
    <w:rsid w:val="009F24A8"/>
    <w:rsid w:val="009F2860"/>
    <w:rsid w:val="009F2919"/>
    <w:rsid w:val="009F2D40"/>
    <w:rsid w:val="009F2E32"/>
    <w:rsid w:val="009F2E60"/>
    <w:rsid w:val="009F35FC"/>
    <w:rsid w:val="009F3EB3"/>
    <w:rsid w:val="009F3FF9"/>
    <w:rsid w:val="009F43E1"/>
    <w:rsid w:val="009F46EF"/>
    <w:rsid w:val="009F4CE6"/>
    <w:rsid w:val="009F5682"/>
    <w:rsid w:val="009F58E2"/>
    <w:rsid w:val="009F59D9"/>
    <w:rsid w:val="009F5BF9"/>
    <w:rsid w:val="009F5D4F"/>
    <w:rsid w:val="009F5DD3"/>
    <w:rsid w:val="009F6352"/>
    <w:rsid w:val="009F7B92"/>
    <w:rsid w:val="009F7FC2"/>
    <w:rsid w:val="00A00007"/>
    <w:rsid w:val="00A00333"/>
    <w:rsid w:val="00A0067C"/>
    <w:rsid w:val="00A00811"/>
    <w:rsid w:val="00A009A1"/>
    <w:rsid w:val="00A00BAC"/>
    <w:rsid w:val="00A01050"/>
    <w:rsid w:val="00A0123C"/>
    <w:rsid w:val="00A0127B"/>
    <w:rsid w:val="00A0139B"/>
    <w:rsid w:val="00A013E1"/>
    <w:rsid w:val="00A01AF8"/>
    <w:rsid w:val="00A01E92"/>
    <w:rsid w:val="00A024A9"/>
    <w:rsid w:val="00A0258E"/>
    <w:rsid w:val="00A0297E"/>
    <w:rsid w:val="00A02E53"/>
    <w:rsid w:val="00A03500"/>
    <w:rsid w:val="00A0384F"/>
    <w:rsid w:val="00A03B99"/>
    <w:rsid w:val="00A040E1"/>
    <w:rsid w:val="00A042F8"/>
    <w:rsid w:val="00A0432B"/>
    <w:rsid w:val="00A04BDB"/>
    <w:rsid w:val="00A04E73"/>
    <w:rsid w:val="00A052CF"/>
    <w:rsid w:val="00A054AA"/>
    <w:rsid w:val="00A0586A"/>
    <w:rsid w:val="00A05B3C"/>
    <w:rsid w:val="00A063B2"/>
    <w:rsid w:val="00A06663"/>
    <w:rsid w:val="00A067D4"/>
    <w:rsid w:val="00A068C9"/>
    <w:rsid w:val="00A06921"/>
    <w:rsid w:val="00A06C15"/>
    <w:rsid w:val="00A06D49"/>
    <w:rsid w:val="00A07437"/>
    <w:rsid w:val="00A077FD"/>
    <w:rsid w:val="00A07E07"/>
    <w:rsid w:val="00A102C6"/>
    <w:rsid w:val="00A10304"/>
    <w:rsid w:val="00A10637"/>
    <w:rsid w:val="00A107E1"/>
    <w:rsid w:val="00A108DE"/>
    <w:rsid w:val="00A11299"/>
    <w:rsid w:val="00A11B24"/>
    <w:rsid w:val="00A11E9C"/>
    <w:rsid w:val="00A125FD"/>
    <w:rsid w:val="00A127EE"/>
    <w:rsid w:val="00A12AF7"/>
    <w:rsid w:val="00A12C9A"/>
    <w:rsid w:val="00A12CB5"/>
    <w:rsid w:val="00A12E9D"/>
    <w:rsid w:val="00A13747"/>
    <w:rsid w:val="00A13B02"/>
    <w:rsid w:val="00A13B3B"/>
    <w:rsid w:val="00A1468A"/>
    <w:rsid w:val="00A147AD"/>
    <w:rsid w:val="00A1532F"/>
    <w:rsid w:val="00A15803"/>
    <w:rsid w:val="00A16123"/>
    <w:rsid w:val="00A16821"/>
    <w:rsid w:val="00A16A61"/>
    <w:rsid w:val="00A16B41"/>
    <w:rsid w:val="00A16DD9"/>
    <w:rsid w:val="00A16EAC"/>
    <w:rsid w:val="00A17201"/>
    <w:rsid w:val="00A172BB"/>
    <w:rsid w:val="00A175FF"/>
    <w:rsid w:val="00A17652"/>
    <w:rsid w:val="00A178C0"/>
    <w:rsid w:val="00A178DA"/>
    <w:rsid w:val="00A202A9"/>
    <w:rsid w:val="00A20A36"/>
    <w:rsid w:val="00A20ECB"/>
    <w:rsid w:val="00A2126D"/>
    <w:rsid w:val="00A215A5"/>
    <w:rsid w:val="00A21996"/>
    <w:rsid w:val="00A223D7"/>
    <w:rsid w:val="00A2241F"/>
    <w:rsid w:val="00A224AD"/>
    <w:rsid w:val="00A2251D"/>
    <w:rsid w:val="00A22CA0"/>
    <w:rsid w:val="00A236BA"/>
    <w:rsid w:val="00A240D4"/>
    <w:rsid w:val="00A24F4A"/>
    <w:rsid w:val="00A253E1"/>
    <w:rsid w:val="00A254A8"/>
    <w:rsid w:val="00A258CE"/>
    <w:rsid w:val="00A259DB"/>
    <w:rsid w:val="00A2635C"/>
    <w:rsid w:val="00A2669F"/>
    <w:rsid w:val="00A26BBB"/>
    <w:rsid w:val="00A273DD"/>
    <w:rsid w:val="00A27965"/>
    <w:rsid w:val="00A27A99"/>
    <w:rsid w:val="00A27D06"/>
    <w:rsid w:val="00A31567"/>
    <w:rsid w:val="00A32A9D"/>
    <w:rsid w:val="00A32B0A"/>
    <w:rsid w:val="00A32D29"/>
    <w:rsid w:val="00A332F9"/>
    <w:rsid w:val="00A33AF8"/>
    <w:rsid w:val="00A33C66"/>
    <w:rsid w:val="00A33FE1"/>
    <w:rsid w:val="00A344AD"/>
    <w:rsid w:val="00A34873"/>
    <w:rsid w:val="00A354CF"/>
    <w:rsid w:val="00A362A1"/>
    <w:rsid w:val="00A362DE"/>
    <w:rsid w:val="00A3641F"/>
    <w:rsid w:val="00A3654F"/>
    <w:rsid w:val="00A367F8"/>
    <w:rsid w:val="00A36A7D"/>
    <w:rsid w:val="00A37423"/>
    <w:rsid w:val="00A379C5"/>
    <w:rsid w:val="00A37A30"/>
    <w:rsid w:val="00A37B09"/>
    <w:rsid w:val="00A37BD2"/>
    <w:rsid w:val="00A37E1A"/>
    <w:rsid w:val="00A40080"/>
    <w:rsid w:val="00A40E32"/>
    <w:rsid w:val="00A41160"/>
    <w:rsid w:val="00A412B1"/>
    <w:rsid w:val="00A413CD"/>
    <w:rsid w:val="00A418C3"/>
    <w:rsid w:val="00A4258D"/>
    <w:rsid w:val="00A427E2"/>
    <w:rsid w:val="00A42882"/>
    <w:rsid w:val="00A42919"/>
    <w:rsid w:val="00A429EE"/>
    <w:rsid w:val="00A42A73"/>
    <w:rsid w:val="00A434E2"/>
    <w:rsid w:val="00A4353A"/>
    <w:rsid w:val="00A438D8"/>
    <w:rsid w:val="00A439FD"/>
    <w:rsid w:val="00A43D72"/>
    <w:rsid w:val="00A43D7F"/>
    <w:rsid w:val="00A4402D"/>
    <w:rsid w:val="00A448CA"/>
    <w:rsid w:val="00A44F38"/>
    <w:rsid w:val="00A44F61"/>
    <w:rsid w:val="00A456FC"/>
    <w:rsid w:val="00A4624F"/>
    <w:rsid w:val="00A464CB"/>
    <w:rsid w:val="00A467B6"/>
    <w:rsid w:val="00A46940"/>
    <w:rsid w:val="00A46A07"/>
    <w:rsid w:val="00A46B72"/>
    <w:rsid w:val="00A46BBC"/>
    <w:rsid w:val="00A46D4D"/>
    <w:rsid w:val="00A47370"/>
    <w:rsid w:val="00A4738E"/>
    <w:rsid w:val="00A4758B"/>
    <w:rsid w:val="00A4792B"/>
    <w:rsid w:val="00A47E40"/>
    <w:rsid w:val="00A47F3F"/>
    <w:rsid w:val="00A50265"/>
    <w:rsid w:val="00A506D1"/>
    <w:rsid w:val="00A5089F"/>
    <w:rsid w:val="00A50AF8"/>
    <w:rsid w:val="00A50BA1"/>
    <w:rsid w:val="00A50FA1"/>
    <w:rsid w:val="00A51031"/>
    <w:rsid w:val="00A52347"/>
    <w:rsid w:val="00A52727"/>
    <w:rsid w:val="00A52A85"/>
    <w:rsid w:val="00A535EE"/>
    <w:rsid w:val="00A53724"/>
    <w:rsid w:val="00A53BE2"/>
    <w:rsid w:val="00A53E20"/>
    <w:rsid w:val="00A54C26"/>
    <w:rsid w:val="00A54EF6"/>
    <w:rsid w:val="00A55324"/>
    <w:rsid w:val="00A55705"/>
    <w:rsid w:val="00A558DA"/>
    <w:rsid w:val="00A55F25"/>
    <w:rsid w:val="00A56099"/>
    <w:rsid w:val="00A5653D"/>
    <w:rsid w:val="00A56716"/>
    <w:rsid w:val="00A56783"/>
    <w:rsid w:val="00A56A12"/>
    <w:rsid w:val="00A56A39"/>
    <w:rsid w:val="00A56D05"/>
    <w:rsid w:val="00A56F5A"/>
    <w:rsid w:val="00A572F7"/>
    <w:rsid w:val="00A573BF"/>
    <w:rsid w:val="00A57486"/>
    <w:rsid w:val="00A57943"/>
    <w:rsid w:val="00A57B65"/>
    <w:rsid w:val="00A57C5B"/>
    <w:rsid w:val="00A60246"/>
    <w:rsid w:val="00A60352"/>
    <w:rsid w:val="00A603D0"/>
    <w:rsid w:val="00A60E16"/>
    <w:rsid w:val="00A61073"/>
    <w:rsid w:val="00A61083"/>
    <w:rsid w:val="00A614D9"/>
    <w:rsid w:val="00A61CFC"/>
    <w:rsid w:val="00A61D44"/>
    <w:rsid w:val="00A620BD"/>
    <w:rsid w:val="00A62481"/>
    <w:rsid w:val="00A626E3"/>
    <w:rsid w:val="00A627A9"/>
    <w:rsid w:val="00A62EA5"/>
    <w:rsid w:val="00A62F47"/>
    <w:rsid w:val="00A62F52"/>
    <w:rsid w:val="00A6391B"/>
    <w:rsid w:val="00A63AE1"/>
    <w:rsid w:val="00A63B7D"/>
    <w:rsid w:val="00A64114"/>
    <w:rsid w:val="00A641DD"/>
    <w:rsid w:val="00A643F5"/>
    <w:rsid w:val="00A64441"/>
    <w:rsid w:val="00A651C0"/>
    <w:rsid w:val="00A65601"/>
    <w:rsid w:val="00A658C2"/>
    <w:rsid w:val="00A65CEC"/>
    <w:rsid w:val="00A66689"/>
    <w:rsid w:val="00A66F26"/>
    <w:rsid w:val="00A67065"/>
    <w:rsid w:val="00A67278"/>
    <w:rsid w:val="00A672BA"/>
    <w:rsid w:val="00A672E4"/>
    <w:rsid w:val="00A6758C"/>
    <w:rsid w:val="00A6766B"/>
    <w:rsid w:val="00A678B0"/>
    <w:rsid w:val="00A67A2F"/>
    <w:rsid w:val="00A67EFB"/>
    <w:rsid w:val="00A67FCA"/>
    <w:rsid w:val="00A701C7"/>
    <w:rsid w:val="00A704A2"/>
    <w:rsid w:val="00A7051B"/>
    <w:rsid w:val="00A7052A"/>
    <w:rsid w:val="00A70C55"/>
    <w:rsid w:val="00A718BA"/>
    <w:rsid w:val="00A71B3F"/>
    <w:rsid w:val="00A71DFD"/>
    <w:rsid w:val="00A7214E"/>
    <w:rsid w:val="00A727FC"/>
    <w:rsid w:val="00A73063"/>
    <w:rsid w:val="00A73136"/>
    <w:rsid w:val="00A73FBA"/>
    <w:rsid w:val="00A74426"/>
    <w:rsid w:val="00A747C8"/>
    <w:rsid w:val="00A74B26"/>
    <w:rsid w:val="00A74BDB"/>
    <w:rsid w:val="00A753EB"/>
    <w:rsid w:val="00A75406"/>
    <w:rsid w:val="00A75791"/>
    <w:rsid w:val="00A7610C"/>
    <w:rsid w:val="00A762ED"/>
    <w:rsid w:val="00A7681C"/>
    <w:rsid w:val="00A772A4"/>
    <w:rsid w:val="00A7736B"/>
    <w:rsid w:val="00A77855"/>
    <w:rsid w:val="00A77E94"/>
    <w:rsid w:val="00A80015"/>
    <w:rsid w:val="00A805C1"/>
    <w:rsid w:val="00A80617"/>
    <w:rsid w:val="00A80BFE"/>
    <w:rsid w:val="00A80CF1"/>
    <w:rsid w:val="00A80D4F"/>
    <w:rsid w:val="00A80DA7"/>
    <w:rsid w:val="00A8106D"/>
    <w:rsid w:val="00A81386"/>
    <w:rsid w:val="00A816F0"/>
    <w:rsid w:val="00A81DED"/>
    <w:rsid w:val="00A81DF9"/>
    <w:rsid w:val="00A81E89"/>
    <w:rsid w:val="00A82048"/>
    <w:rsid w:val="00A825E7"/>
    <w:rsid w:val="00A82604"/>
    <w:rsid w:val="00A83779"/>
    <w:rsid w:val="00A8380D"/>
    <w:rsid w:val="00A83A40"/>
    <w:rsid w:val="00A83C53"/>
    <w:rsid w:val="00A84073"/>
    <w:rsid w:val="00A841AE"/>
    <w:rsid w:val="00A84C9B"/>
    <w:rsid w:val="00A853DC"/>
    <w:rsid w:val="00A85CCD"/>
    <w:rsid w:val="00A862CF"/>
    <w:rsid w:val="00A86A4C"/>
    <w:rsid w:val="00A86C48"/>
    <w:rsid w:val="00A86E37"/>
    <w:rsid w:val="00A87697"/>
    <w:rsid w:val="00A87BEA"/>
    <w:rsid w:val="00A87E2C"/>
    <w:rsid w:val="00A87E59"/>
    <w:rsid w:val="00A9032B"/>
    <w:rsid w:val="00A90B87"/>
    <w:rsid w:val="00A90D4D"/>
    <w:rsid w:val="00A91DF0"/>
    <w:rsid w:val="00A91F42"/>
    <w:rsid w:val="00A9252D"/>
    <w:rsid w:val="00A92BBE"/>
    <w:rsid w:val="00A92C28"/>
    <w:rsid w:val="00A936E0"/>
    <w:rsid w:val="00A93C59"/>
    <w:rsid w:val="00A93EFE"/>
    <w:rsid w:val="00A94626"/>
    <w:rsid w:val="00A95282"/>
    <w:rsid w:val="00A953B0"/>
    <w:rsid w:val="00A95517"/>
    <w:rsid w:val="00A96049"/>
    <w:rsid w:val="00A962BD"/>
    <w:rsid w:val="00A963E9"/>
    <w:rsid w:val="00A967C4"/>
    <w:rsid w:val="00A96FAE"/>
    <w:rsid w:val="00A97268"/>
    <w:rsid w:val="00A97C8D"/>
    <w:rsid w:val="00A97DDE"/>
    <w:rsid w:val="00AA0119"/>
    <w:rsid w:val="00AA04A8"/>
    <w:rsid w:val="00AA0A83"/>
    <w:rsid w:val="00AA0E8E"/>
    <w:rsid w:val="00AA114E"/>
    <w:rsid w:val="00AA150B"/>
    <w:rsid w:val="00AA1A3F"/>
    <w:rsid w:val="00AA1B7C"/>
    <w:rsid w:val="00AA21BE"/>
    <w:rsid w:val="00AA2560"/>
    <w:rsid w:val="00AA2D81"/>
    <w:rsid w:val="00AA2E57"/>
    <w:rsid w:val="00AA308F"/>
    <w:rsid w:val="00AA3711"/>
    <w:rsid w:val="00AA3AC4"/>
    <w:rsid w:val="00AA3BC4"/>
    <w:rsid w:val="00AA406E"/>
    <w:rsid w:val="00AA428E"/>
    <w:rsid w:val="00AA4361"/>
    <w:rsid w:val="00AA43A8"/>
    <w:rsid w:val="00AA48B8"/>
    <w:rsid w:val="00AA499C"/>
    <w:rsid w:val="00AA4D2D"/>
    <w:rsid w:val="00AA54AE"/>
    <w:rsid w:val="00AA5D24"/>
    <w:rsid w:val="00AA5FCA"/>
    <w:rsid w:val="00AA63F5"/>
    <w:rsid w:val="00AA67BA"/>
    <w:rsid w:val="00AA6FDD"/>
    <w:rsid w:val="00AA731F"/>
    <w:rsid w:val="00AA7B5F"/>
    <w:rsid w:val="00AA7D74"/>
    <w:rsid w:val="00AA7DB9"/>
    <w:rsid w:val="00AB029A"/>
    <w:rsid w:val="00AB08A5"/>
    <w:rsid w:val="00AB118C"/>
    <w:rsid w:val="00AB1376"/>
    <w:rsid w:val="00AB1A09"/>
    <w:rsid w:val="00AB1CAA"/>
    <w:rsid w:val="00AB1FBD"/>
    <w:rsid w:val="00AB2065"/>
    <w:rsid w:val="00AB2110"/>
    <w:rsid w:val="00AB25EE"/>
    <w:rsid w:val="00AB261C"/>
    <w:rsid w:val="00AB2A24"/>
    <w:rsid w:val="00AB2B29"/>
    <w:rsid w:val="00AB2F5A"/>
    <w:rsid w:val="00AB3918"/>
    <w:rsid w:val="00AB397E"/>
    <w:rsid w:val="00AB40DC"/>
    <w:rsid w:val="00AB4B62"/>
    <w:rsid w:val="00AB4DFB"/>
    <w:rsid w:val="00AB4FFE"/>
    <w:rsid w:val="00AB55C1"/>
    <w:rsid w:val="00AB60FC"/>
    <w:rsid w:val="00AB627C"/>
    <w:rsid w:val="00AB62EE"/>
    <w:rsid w:val="00AB64BE"/>
    <w:rsid w:val="00AB7227"/>
    <w:rsid w:val="00AB724C"/>
    <w:rsid w:val="00AB74AB"/>
    <w:rsid w:val="00AB79E5"/>
    <w:rsid w:val="00AC001A"/>
    <w:rsid w:val="00AC01AB"/>
    <w:rsid w:val="00AC08A3"/>
    <w:rsid w:val="00AC091D"/>
    <w:rsid w:val="00AC0ACC"/>
    <w:rsid w:val="00AC0B93"/>
    <w:rsid w:val="00AC0E5B"/>
    <w:rsid w:val="00AC11C8"/>
    <w:rsid w:val="00AC131B"/>
    <w:rsid w:val="00AC174A"/>
    <w:rsid w:val="00AC1AA7"/>
    <w:rsid w:val="00AC1C45"/>
    <w:rsid w:val="00AC1F31"/>
    <w:rsid w:val="00AC1FF9"/>
    <w:rsid w:val="00AC2484"/>
    <w:rsid w:val="00AC2590"/>
    <w:rsid w:val="00AC2744"/>
    <w:rsid w:val="00AC2A8F"/>
    <w:rsid w:val="00AC308B"/>
    <w:rsid w:val="00AC314A"/>
    <w:rsid w:val="00AC359F"/>
    <w:rsid w:val="00AC3A24"/>
    <w:rsid w:val="00AC42B5"/>
    <w:rsid w:val="00AC516B"/>
    <w:rsid w:val="00AC5217"/>
    <w:rsid w:val="00AC5565"/>
    <w:rsid w:val="00AC559C"/>
    <w:rsid w:val="00AC55B9"/>
    <w:rsid w:val="00AC56BA"/>
    <w:rsid w:val="00AC5FD6"/>
    <w:rsid w:val="00AC6056"/>
    <w:rsid w:val="00AC6394"/>
    <w:rsid w:val="00AC665B"/>
    <w:rsid w:val="00AC6D81"/>
    <w:rsid w:val="00AC6F69"/>
    <w:rsid w:val="00AC7697"/>
    <w:rsid w:val="00AC7AE6"/>
    <w:rsid w:val="00AD0B12"/>
    <w:rsid w:val="00AD0F0D"/>
    <w:rsid w:val="00AD1264"/>
    <w:rsid w:val="00AD1405"/>
    <w:rsid w:val="00AD164C"/>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4FEC"/>
    <w:rsid w:val="00AD5225"/>
    <w:rsid w:val="00AD524E"/>
    <w:rsid w:val="00AD53FD"/>
    <w:rsid w:val="00AD5741"/>
    <w:rsid w:val="00AD57D8"/>
    <w:rsid w:val="00AD598F"/>
    <w:rsid w:val="00AD5E2E"/>
    <w:rsid w:val="00AD6646"/>
    <w:rsid w:val="00AD6BE3"/>
    <w:rsid w:val="00AD6BE9"/>
    <w:rsid w:val="00AD70AE"/>
    <w:rsid w:val="00AD7547"/>
    <w:rsid w:val="00AD7738"/>
    <w:rsid w:val="00AD790F"/>
    <w:rsid w:val="00AE034F"/>
    <w:rsid w:val="00AE03A5"/>
    <w:rsid w:val="00AE0C50"/>
    <w:rsid w:val="00AE0CC4"/>
    <w:rsid w:val="00AE107E"/>
    <w:rsid w:val="00AE110D"/>
    <w:rsid w:val="00AE1128"/>
    <w:rsid w:val="00AE1B14"/>
    <w:rsid w:val="00AE1C07"/>
    <w:rsid w:val="00AE1C7F"/>
    <w:rsid w:val="00AE1D10"/>
    <w:rsid w:val="00AE27D0"/>
    <w:rsid w:val="00AE296B"/>
    <w:rsid w:val="00AE2990"/>
    <w:rsid w:val="00AE29B1"/>
    <w:rsid w:val="00AE3016"/>
    <w:rsid w:val="00AE3231"/>
    <w:rsid w:val="00AE38A3"/>
    <w:rsid w:val="00AE3AFA"/>
    <w:rsid w:val="00AE3DFF"/>
    <w:rsid w:val="00AE41FF"/>
    <w:rsid w:val="00AE46E8"/>
    <w:rsid w:val="00AE4FF3"/>
    <w:rsid w:val="00AE548C"/>
    <w:rsid w:val="00AE5A4D"/>
    <w:rsid w:val="00AE5EF6"/>
    <w:rsid w:val="00AE5F4E"/>
    <w:rsid w:val="00AE6251"/>
    <w:rsid w:val="00AE636E"/>
    <w:rsid w:val="00AE6572"/>
    <w:rsid w:val="00AE6D3F"/>
    <w:rsid w:val="00AE70D9"/>
    <w:rsid w:val="00AE718C"/>
    <w:rsid w:val="00AE7228"/>
    <w:rsid w:val="00AE7284"/>
    <w:rsid w:val="00AE72DD"/>
    <w:rsid w:val="00AE7530"/>
    <w:rsid w:val="00AE7683"/>
    <w:rsid w:val="00AE793A"/>
    <w:rsid w:val="00AE7AF3"/>
    <w:rsid w:val="00AE7D26"/>
    <w:rsid w:val="00AF0097"/>
    <w:rsid w:val="00AF01A6"/>
    <w:rsid w:val="00AF0215"/>
    <w:rsid w:val="00AF051E"/>
    <w:rsid w:val="00AF06F0"/>
    <w:rsid w:val="00AF0DF3"/>
    <w:rsid w:val="00AF13BC"/>
    <w:rsid w:val="00AF1676"/>
    <w:rsid w:val="00AF21D0"/>
    <w:rsid w:val="00AF3894"/>
    <w:rsid w:val="00AF3DC1"/>
    <w:rsid w:val="00AF3F6A"/>
    <w:rsid w:val="00AF44F6"/>
    <w:rsid w:val="00AF47AA"/>
    <w:rsid w:val="00AF4C9E"/>
    <w:rsid w:val="00AF4E28"/>
    <w:rsid w:val="00AF518C"/>
    <w:rsid w:val="00AF5B71"/>
    <w:rsid w:val="00AF76DF"/>
    <w:rsid w:val="00AF7D00"/>
    <w:rsid w:val="00B00249"/>
    <w:rsid w:val="00B0053C"/>
    <w:rsid w:val="00B010AB"/>
    <w:rsid w:val="00B01199"/>
    <w:rsid w:val="00B013E8"/>
    <w:rsid w:val="00B01585"/>
    <w:rsid w:val="00B01629"/>
    <w:rsid w:val="00B01B7D"/>
    <w:rsid w:val="00B02322"/>
    <w:rsid w:val="00B0235F"/>
    <w:rsid w:val="00B0359D"/>
    <w:rsid w:val="00B03729"/>
    <w:rsid w:val="00B03F5B"/>
    <w:rsid w:val="00B04503"/>
    <w:rsid w:val="00B04BE8"/>
    <w:rsid w:val="00B04C30"/>
    <w:rsid w:val="00B0531D"/>
    <w:rsid w:val="00B05609"/>
    <w:rsid w:val="00B0562F"/>
    <w:rsid w:val="00B05A1C"/>
    <w:rsid w:val="00B05A9F"/>
    <w:rsid w:val="00B05AFA"/>
    <w:rsid w:val="00B06782"/>
    <w:rsid w:val="00B06967"/>
    <w:rsid w:val="00B07705"/>
    <w:rsid w:val="00B0778E"/>
    <w:rsid w:val="00B07CD7"/>
    <w:rsid w:val="00B10465"/>
    <w:rsid w:val="00B106DB"/>
    <w:rsid w:val="00B11CEE"/>
    <w:rsid w:val="00B11E90"/>
    <w:rsid w:val="00B123B7"/>
    <w:rsid w:val="00B12561"/>
    <w:rsid w:val="00B125E3"/>
    <w:rsid w:val="00B12BB9"/>
    <w:rsid w:val="00B12FC6"/>
    <w:rsid w:val="00B13286"/>
    <w:rsid w:val="00B1360E"/>
    <w:rsid w:val="00B139AD"/>
    <w:rsid w:val="00B13E06"/>
    <w:rsid w:val="00B14389"/>
    <w:rsid w:val="00B14518"/>
    <w:rsid w:val="00B1481B"/>
    <w:rsid w:val="00B14C3D"/>
    <w:rsid w:val="00B15BA3"/>
    <w:rsid w:val="00B16031"/>
    <w:rsid w:val="00B160A2"/>
    <w:rsid w:val="00B16748"/>
    <w:rsid w:val="00B16810"/>
    <w:rsid w:val="00B1697E"/>
    <w:rsid w:val="00B16D95"/>
    <w:rsid w:val="00B16E18"/>
    <w:rsid w:val="00B171A4"/>
    <w:rsid w:val="00B1736B"/>
    <w:rsid w:val="00B17457"/>
    <w:rsid w:val="00B17B83"/>
    <w:rsid w:val="00B17F5B"/>
    <w:rsid w:val="00B203DE"/>
    <w:rsid w:val="00B21642"/>
    <w:rsid w:val="00B21B58"/>
    <w:rsid w:val="00B22103"/>
    <w:rsid w:val="00B227D9"/>
    <w:rsid w:val="00B22E8C"/>
    <w:rsid w:val="00B23FA1"/>
    <w:rsid w:val="00B24BFD"/>
    <w:rsid w:val="00B24E37"/>
    <w:rsid w:val="00B24F99"/>
    <w:rsid w:val="00B254B1"/>
    <w:rsid w:val="00B25774"/>
    <w:rsid w:val="00B2585F"/>
    <w:rsid w:val="00B25DA6"/>
    <w:rsid w:val="00B25FB8"/>
    <w:rsid w:val="00B260F8"/>
    <w:rsid w:val="00B2614B"/>
    <w:rsid w:val="00B2665E"/>
    <w:rsid w:val="00B26742"/>
    <w:rsid w:val="00B26A92"/>
    <w:rsid w:val="00B26B46"/>
    <w:rsid w:val="00B26DF6"/>
    <w:rsid w:val="00B2734A"/>
    <w:rsid w:val="00B27B74"/>
    <w:rsid w:val="00B3019A"/>
    <w:rsid w:val="00B30766"/>
    <w:rsid w:val="00B309D0"/>
    <w:rsid w:val="00B30C70"/>
    <w:rsid w:val="00B30DDC"/>
    <w:rsid w:val="00B31616"/>
    <w:rsid w:val="00B321CE"/>
    <w:rsid w:val="00B3236D"/>
    <w:rsid w:val="00B32418"/>
    <w:rsid w:val="00B329BE"/>
    <w:rsid w:val="00B32A95"/>
    <w:rsid w:val="00B32C88"/>
    <w:rsid w:val="00B3319E"/>
    <w:rsid w:val="00B33316"/>
    <w:rsid w:val="00B33566"/>
    <w:rsid w:val="00B33678"/>
    <w:rsid w:val="00B33F4E"/>
    <w:rsid w:val="00B35107"/>
    <w:rsid w:val="00B352B5"/>
    <w:rsid w:val="00B35635"/>
    <w:rsid w:val="00B35655"/>
    <w:rsid w:val="00B35732"/>
    <w:rsid w:val="00B35AE6"/>
    <w:rsid w:val="00B35B56"/>
    <w:rsid w:val="00B36126"/>
    <w:rsid w:val="00B3677D"/>
    <w:rsid w:val="00B36A06"/>
    <w:rsid w:val="00B36F22"/>
    <w:rsid w:val="00B3722D"/>
    <w:rsid w:val="00B37342"/>
    <w:rsid w:val="00B37807"/>
    <w:rsid w:val="00B37EC6"/>
    <w:rsid w:val="00B37F20"/>
    <w:rsid w:val="00B40028"/>
    <w:rsid w:val="00B4022F"/>
    <w:rsid w:val="00B40369"/>
    <w:rsid w:val="00B40677"/>
    <w:rsid w:val="00B40996"/>
    <w:rsid w:val="00B41254"/>
    <w:rsid w:val="00B412C5"/>
    <w:rsid w:val="00B412F9"/>
    <w:rsid w:val="00B41394"/>
    <w:rsid w:val="00B414AD"/>
    <w:rsid w:val="00B41820"/>
    <w:rsid w:val="00B41CD2"/>
    <w:rsid w:val="00B41D7A"/>
    <w:rsid w:val="00B421D6"/>
    <w:rsid w:val="00B4227C"/>
    <w:rsid w:val="00B423D1"/>
    <w:rsid w:val="00B42640"/>
    <w:rsid w:val="00B4281E"/>
    <w:rsid w:val="00B42CBF"/>
    <w:rsid w:val="00B4306D"/>
    <w:rsid w:val="00B4328E"/>
    <w:rsid w:val="00B43DE1"/>
    <w:rsid w:val="00B43F3D"/>
    <w:rsid w:val="00B44340"/>
    <w:rsid w:val="00B44422"/>
    <w:rsid w:val="00B44A03"/>
    <w:rsid w:val="00B4562E"/>
    <w:rsid w:val="00B45783"/>
    <w:rsid w:val="00B46004"/>
    <w:rsid w:val="00B46241"/>
    <w:rsid w:val="00B4627F"/>
    <w:rsid w:val="00B4671F"/>
    <w:rsid w:val="00B474D7"/>
    <w:rsid w:val="00B47AC5"/>
    <w:rsid w:val="00B47D51"/>
    <w:rsid w:val="00B47EE1"/>
    <w:rsid w:val="00B47F59"/>
    <w:rsid w:val="00B509A2"/>
    <w:rsid w:val="00B5145E"/>
    <w:rsid w:val="00B5159B"/>
    <w:rsid w:val="00B52344"/>
    <w:rsid w:val="00B52628"/>
    <w:rsid w:val="00B52B19"/>
    <w:rsid w:val="00B52CBC"/>
    <w:rsid w:val="00B52CFB"/>
    <w:rsid w:val="00B52FFB"/>
    <w:rsid w:val="00B53149"/>
    <w:rsid w:val="00B53919"/>
    <w:rsid w:val="00B53ED5"/>
    <w:rsid w:val="00B542CD"/>
    <w:rsid w:val="00B54363"/>
    <w:rsid w:val="00B548D6"/>
    <w:rsid w:val="00B54931"/>
    <w:rsid w:val="00B54968"/>
    <w:rsid w:val="00B54CF6"/>
    <w:rsid w:val="00B550E6"/>
    <w:rsid w:val="00B554F2"/>
    <w:rsid w:val="00B55DB0"/>
    <w:rsid w:val="00B56080"/>
    <w:rsid w:val="00B56167"/>
    <w:rsid w:val="00B56684"/>
    <w:rsid w:val="00B56861"/>
    <w:rsid w:val="00B56943"/>
    <w:rsid w:val="00B56A8A"/>
    <w:rsid w:val="00B56F42"/>
    <w:rsid w:val="00B574BE"/>
    <w:rsid w:val="00B57911"/>
    <w:rsid w:val="00B60A36"/>
    <w:rsid w:val="00B60B85"/>
    <w:rsid w:val="00B61338"/>
    <w:rsid w:val="00B61584"/>
    <w:rsid w:val="00B61719"/>
    <w:rsid w:val="00B6187F"/>
    <w:rsid w:val="00B618B1"/>
    <w:rsid w:val="00B61938"/>
    <w:rsid w:val="00B61ED3"/>
    <w:rsid w:val="00B61F92"/>
    <w:rsid w:val="00B624C7"/>
    <w:rsid w:val="00B627DF"/>
    <w:rsid w:val="00B62813"/>
    <w:rsid w:val="00B628BB"/>
    <w:rsid w:val="00B62A0E"/>
    <w:rsid w:val="00B62CEB"/>
    <w:rsid w:val="00B63030"/>
    <w:rsid w:val="00B6335F"/>
    <w:rsid w:val="00B633CA"/>
    <w:rsid w:val="00B63876"/>
    <w:rsid w:val="00B63BD1"/>
    <w:rsid w:val="00B63C41"/>
    <w:rsid w:val="00B63E76"/>
    <w:rsid w:val="00B642C2"/>
    <w:rsid w:val="00B64327"/>
    <w:rsid w:val="00B64510"/>
    <w:rsid w:val="00B64B06"/>
    <w:rsid w:val="00B64C0D"/>
    <w:rsid w:val="00B65172"/>
    <w:rsid w:val="00B65505"/>
    <w:rsid w:val="00B65AF6"/>
    <w:rsid w:val="00B662D7"/>
    <w:rsid w:val="00B66CEC"/>
    <w:rsid w:val="00B66D90"/>
    <w:rsid w:val="00B67A7D"/>
    <w:rsid w:val="00B67AB7"/>
    <w:rsid w:val="00B67C11"/>
    <w:rsid w:val="00B67D0A"/>
    <w:rsid w:val="00B7015B"/>
    <w:rsid w:val="00B704E8"/>
    <w:rsid w:val="00B70612"/>
    <w:rsid w:val="00B706B7"/>
    <w:rsid w:val="00B7093E"/>
    <w:rsid w:val="00B70D8E"/>
    <w:rsid w:val="00B70DF5"/>
    <w:rsid w:val="00B70E7E"/>
    <w:rsid w:val="00B71343"/>
    <w:rsid w:val="00B71509"/>
    <w:rsid w:val="00B718C8"/>
    <w:rsid w:val="00B71F2D"/>
    <w:rsid w:val="00B72095"/>
    <w:rsid w:val="00B72208"/>
    <w:rsid w:val="00B72634"/>
    <w:rsid w:val="00B72AB1"/>
    <w:rsid w:val="00B72F80"/>
    <w:rsid w:val="00B731D8"/>
    <w:rsid w:val="00B7321A"/>
    <w:rsid w:val="00B73890"/>
    <w:rsid w:val="00B73A86"/>
    <w:rsid w:val="00B73B0F"/>
    <w:rsid w:val="00B73EDF"/>
    <w:rsid w:val="00B73F36"/>
    <w:rsid w:val="00B73F6E"/>
    <w:rsid w:val="00B7444C"/>
    <w:rsid w:val="00B746FF"/>
    <w:rsid w:val="00B74764"/>
    <w:rsid w:val="00B74B03"/>
    <w:rsid w:val="00B74B92"/>
    <w:rsid w:val="00B74C1B"/>
    <w:rsid w:val="00B754F7"/>
    <w:rsid w:val="00B7581C"/>
    <w:rsid w:val="00B75ABE"/>
    <w:rsid w:val="00B7624E"/>
    <w:rsid w:val="00B76412"/>
    <w:rsid w:val="00B76498"/>
    <w:rsid w:val="00B76587"/>
    <w:rsid w:val="00B76750"/>
    <w:rsid w:val="00B76C95"/>
    <w:rsid w:val="00B7729E"/>
    <w:rsid w:val="00B775A2"/>
    <w:rsid w:val="00B77ABC"/>
    <w:rsid w:val="00B77EBB"/>
    <w:rsid w:val="00B80DCC"/>
    <w:rsid w:val="00B80F39"/>
    <w:rsid w:val="00B8190A"/>
    <w:rsid w:val="00B81B5C"/>
    <w:rsid w:val="00B81D36"/>
    <w:rsid w:val="00B820A6"/>
    <w:rsid w:val="00B820C2"/>
    <w:rsid w:val="00B825FC"/>
    <w:rsid w:val="00B82C85"/>
    <w:rsid w:val="00B82DC5"/>
    <w:rsid w:val="00B82F23"/>
    <w:rsid w:val="00B83169"/>
    <w:rsid w:val="00B834BE"/>
    <w:rsid w:val="00B835DC"/>
    <w:rsid w:val="00B837D7"/>
    <w:rsid w:val="00B8381D"/>
    <w:rsid w:val="00B84287"/>
    <w:rsid w:val="00B8451A"/>
    <w:rsid w:val="00B84A6A"/>
    <w:rsid w:val="00B84D3C"/>
    <w:rsid w:val="00B85630"/>
    <w:rsid w:val="00B858D4"/>
    <w:rsid w:val="00B864C0"/>
    <w:rsid w:val="00B86BFD"/>
    <w:rsid w:val="00B86C7E"/>
    <w:rsid w:val="00B86FDF"/>
    <w:rsid w:val="00B8780B"/>
    <w:rsid w:val="00B878EE"/>
    <w:rsid w:val="00B87A7F"/>
    <w:rsid w:val="00B87DB6"/>
    <w:rsid w:val="00B87E0D"/>
    <w:rsid w:val="00B90262"/>
    <w:rsid w:val="00B90675"/>
    <w:rsid w:val="00B90DE3"/>
    <w:rsid w:val="00B90E2D"/>
    <w:rsid w:val="00B90EBE"/>
    <w:rsid w:val="00B91090"/>
    <w:rsid w:val="00B91123"/>
    <w:rsid w:val="00B913B7"/>
    <w:rsid w:val="00B913DD"/>
    <w:rsid w:val="00B915B0"/>
    <w:rsid w:val="00B917BC"/>
    <w:rsid w:val="00B91C77"/>
    <w:rsid w:val="00B92188"/>
    <w:rsid w:val="00B9231C"/>
    <w:rsid w:val="00B92CBE"/>
    <w:rsid w:val="00B92F7A"/>
    <w:rsid w:val="00B93361"/>
    <w:rsid w:val="00B940F4"/>
    <w:rsid w:val="00B943B3"/>
    <w:rsid w:val="00B94C4C"/>
    <w:rsid w:val="00B94CB2"/>
    <w:rsid w:val="00B94ECF"/>
    <w:rsid w:val="00B94EFB"/>
    <w:rsid w:val="00B94F3B"/>
    <w:rsid w:val="00B955BF"/>
    <w:rsid w:val="00B959D1"/>
    <w:rsid w:val="00B968D3"/>
    <w:rsid w:val="00B96EE6"/>
    <w:rsid w:val="00B972ED"/>
    <w:rsid w:val="00B9791D"/>
    <w:rsid w:val="00B97AE5"/>
    <w:rsid w:val="00BA0312"/>
    <w:rsid w:val="00BA0897"/>
    <w:rsid w:val="00BA1210"/>
    <w:rsid w:val="00BA13E1"/>
    <w:rsid w:val="00BA1544"/>
    <w:rsid w:val="00BA15C8"/>
    <w:rsid w:val="00BA16CA"/>
    <w:rsid w:val="00BA1734"/>
    <w:rsid w:val="00BA1865"/>
    <w:rsid w:val="00BA1B97"/>
    <w:rsid w:val="00BA1E32"/>
    <w:rsid w:val="00BA2135"/>
    <w:rsid w:val="00BA2457"/>
    <w:rsid w:val="00BA28DF"/>
    <w:rsid w:val="00BA2C90"/>
    <w:rsid w:val="00BA2D1C"/>
    <w:rsid w:val="00BA31E6"/>
    <w:rsid w:val="00BA3268"/>
    <w:rsid w:val="00BA3D96"/>
    <w:rsid w:val="00BA3DBE"/>
    <w:rsid w:val="00BA429D"/>
    <w:rsid w:val="00BA4A85"/>
    <w:rsid w:val="00BA55A2"/>
    <w:rsid w:val="00BA5C26"/>
    <w:rsid w:val="00BA621A"/>
    <w:rsid w:val="00BA63E1"/>
    <w:rsid w:val="00BA668F"/>
    <w:rsid w:val="00BA673E"/>
    <w:rsid w:val="00BA6A64"/>
    <w:rsid w:val="00BA6DC3"/>
    <w:rsid w:val="00BA74FB"/>
    <w:rsid w:val="00BA7593"/>
    <w:rsid w:val="00BA7726"/>
    <w:rsid w:val="00BA7858"/>
    <w:rsid w:val="00BA7D0F"/>
    <w:rsid w:val="00BA7E07"/>
    <w:rsid w:val="00BB0296"/>
    <w:rsid w:val="00BB0670"/>
    <w:rsid w:val="00BB0845"/>
    <w:rsid w:val="00BB087B"/>
    <w:rsid w:val="00BB0B0E"/>
    <w:rsid w:val="00BB0B5A"/>
    <w:rsid w:val="00BB0B7B"/>
    <w:rsid w:val="00BB0B7C"/>
    <w:rsid w:val="00BB0E0F"/>
    <w:rsid w:val="00BB0FAA"/>
    <w:rsid w:val="00BB16B0"/>
    <w:rsid w:val="00BB1755"/>
    <w:rsid w:val="00BB1A82"/>
    <w:rsid w:val="00BB2895"/>
    <w:rsid w:val="00BB29B4"/>
    <w:rsid w:val="00BB2A57"/>
    <w:rsid w:val="00BB2B38"/>
    <w:rsid w:val="00BB2B71"/>
    <w:rsid w:val="00BB2CAD"/>
    <w:rsid w:val="00BB2F4F"/>
    <w:rsid w:val="00BB34B9"/>
    <w:rsid w:val="00BB3C22"/>
    <w:rsid w:val="00BB3F8C"/>
    <w:rsid w:val="00BB44F4"/>
    <w:rsid w:val="00BB4A6D"/>
    <w:rsid w:val="00BB4B06"/>
    <w:rsid w:val="00BB4D27"/>
    <w:rsid w:val="00BB5190"/>
    <w:rsid w:val="00BB537C"/>
    <w:rsid w:val="00BB54CC"/>
    <w:rsid w:val="00BB5C19"/>
    <w:rsid w:val="00BB5FFB"/>
    <w:rsid w:val="00BB66CD"/>
    <w:rsid w:val="00BB6835"/>
    <w:rsid w:val="00BB6AA2"/>
    <w:rsid w:val="00BB6CFE"/>
    <w:rsid w:val="00BB7081"/>
    <w:rsid w:val="00BB7295"/>
    <w:rsid w:val="00BB78BF"/>
    <w:rsid w:val="00BB791D"/>
    <w:rsid w:val="00BB7A4D"/>
    <w:rsid w:val="00BC02ED"/>
    <w:rsid w:val="00BC05D3"/>
    <w:rsid w:val="00BC0B50"/>
    <w:rsid w:val="00BC1253"/>
    <w:rsid w:val="00BC13EE"/>
    <w:rsid w:val="00BC1914"/>
    <w:rsid w:val="00BC2353"/>
    <w:rsid w:val="00BC2362"/>
    <w:rsid w:val="00BC25FA"/>
    <w:rsid w:val="00BC277C"/>
    <w:rsid w:val="00BC3210"/>
    <w:rsid w:val="00BC34FF"/>
    <w:rsid w:val="00BC3878"/>
    <w:rsid w:val="00BC4321"/>
    <w:rsid w:val="00BC4391"/>
    <w:rsid w:val="00BC4640"/>
    <w:rsid w:val="00BC47ED"/>
    <w:rsid w:val="00BC5435"/>
    <w:rsid w:val="00BC54DF"/>
    <w:rsid w:val="00BC5E5D"/>
    <w:rsid w:val="00BC60E1"/>
    <w:rsid w:val="00BC61A8"/>
    <w:rsid w:val="00BC62EC"/>
    <w:rsid w:val="00BC69B0"/>
    <w:rsid w:val="00BC6A97"/>
    <w:rsid w:val="00BC6BF4"/>
    <w:rsid w:val="00BC6C59"/>
    <w:rsid w:val="00BC6FC0"/>
    <w:rsid w:val="00BC7165"/>
    <w:rsid w:val="00BC748F"/>
    <w:rsid w:val="00BC7A62"/>
    <w:rsid w:val="00BC7C0E"/>
    <w:rsid w:val="00BD012E"/>
    <w:rsid w:val="00BD02EA"/>
    <w:rsid w:val="00BD083F"/>
    <w:rsid w:val="00BD0DD7"/>
    <w:rsid w:val="00BD1227"/>
    <w:rsid w:val="00BD255D"/>
    <w:rsid w:val="00BD30B9"/>
    <w:rsid w:val="00BD32B3"/>
    <w:rsid w:val="00BD3445"/>
    <w:rsid w:val="00BD40D2"/>
    <w:rsid w:val="00BD43F0"/>
    <w:rsid w:val="00BD49C7"/>
    <w:rsid w:val="00BD50C9"/>
    <w:rsid w:val="00BD5350"/>
    <w:rsid w:val="00BD5369"/>
    <w:rsid w:val="00BD5377"/>
    <w:rsid w:val="00BD5E44"/>
    <w:rsid w:val="00BD69EF"/>
    <w:rsid w:val="00BD6D45"/>
    <w:rsid w:val="00BD70E3"/>
    <w:rsid w:val="00BD754C"/>
    <w:rsid w:val="00BD7790"/>
    <w:rsid w:val="00BD77F6"/>
    <w:rsid w:val="00BD7C77"/>
    <w:rsid w:val="00BE047A"/>
    <w:rsid w:val="00BE04F4"/>
    <w:rsid w:val="00BE05EA"/>
    <w:rsid w:val="00BE0794"/>
    <w:rsid w:val="00BE0A68"/>
    <w:rsid w:val="00BE0C41"/>
    <w:rsid w:val="00BE0CD9"/>
    <w:rsid w:val="00BE0E5A"/>
    <w:rsid w:val="00BE134B"/>
    <w:rsid w:val="00BE143F"/>
    <w:rsid w:val="00BE1642"/>
    <w:rsid w:val="00BE2817"/>
    <w:rsid w:val="00BE2C78"/>
    <w:rsid w:val="00BE2E5E"/>
    <w:rsid w:val="00BE3098"/>
    <w:rsid w:val="00BE39E0"/>
    <w:rsid w:val="00BE3E17"/>
    <w:rsid w:val="00BE427D"/>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70A0"/>
    <w:rsid w:val="00BE720A"/>
    <w:rsid w:val="00BE79DB"/>
    <w:rsid w:val="00BF0000"/>
    <w:rsid w:val="00BF07E3"/>
    <w:rsid w:val="00BF09DE"/>
    <w:rsid w:val="00BF0C07"/>
    <w:rsid w:val="00BF0C90"/>
    <w:rsid w:val="00BF0CE2"/>
    <w:rsid w:val="00BF1279"/>
    <w:rsid w:val="00BF1BAC"/>
    <w:rsid w:val="00BF1DB1"/>
    <w:rsid w:val="00BF1EB9"/>
    <w:rsid w:val="00BF2240"/>
    <w:rsid w:val="00BF22D3"/>
    <w:rsid w:val="00BF25D3"/>
    <w:rsid w:val="00BF2883"/>
    <w:rsid w:val="00BF2A6A"/>
    <w:rsid w:val="00BF2BAC"/>
    <w:rsid w:val="00BF2FBE"/>
    <w:rsid w:val="00BF3010"/>
    <w:rsid w:val="00BF3180"/>
    <w:rsid w:val="00BF3478"/>
    <w:rsid w:val="00BF38B1"/>
    <w:rsid w:val="00BF3A53"/>
    <w:rsid w:val="00BF3DC1"/>
    <w:rsid w:val="00BF459F"/>
    <w:rsid w:val="00BF492C"/>
    <w:rsid w:val="00BF5998"/>
    <w:rsid w:val="00BF5A15"/>
    <w:rsid w:val="00BF5B9D"/>
    <w:rsid w:val="00BF5CCB"/>
    <w:rsid w:val="00BF6B00"/>
    <w:rsid w:val="00BF6C8C"/>
    <w:rsid w:val="00BF6C8F"/>
    <w:rsid w:val="00BF6D93"/>
    <w:rsid w:val="00BF6F1D"/>
    <w:rsid w:val="00BF71A7"/>
    <w:rsid w:val="00BF74AC"/>
    <w:rsid w:val="00BF767C"/>
    <w:rsid w:val="00BF7A28"/>
    <w:rsid w:val="00BF7F9B"/>
    <w:rsid w:val="00C00413"/>
    <w:rsid w:val="00C00A67"/>
    <w:rsid w:val="00C00F78"/>
    <w:rsid w:val="00C01A8D"/>
    <w:rsid w:val="00C01F78"/>
    <w:rsid w:val="00C024B8"/>
    <w:rsid w:val="00C03121"/>
    <w:rsid w:val="00C03B09"/>
    <w:rsid w:val="00C042BB"/>
    <w:rsid w:val="00C042FD"/>
    <w:rsid w:val="00C042FE"/>
    <w:rsid w:val="00C04B3C"/>
    <w:rsid w:val="00C04F10"/>
    <w:rsid w:val="00C04F23"/>
    <w:rsid w:val="00C051C4"/>
    <w:rsid w:val="00C055C6"/>
    <w:rsid w:val="00C059C5"/>
    <w:rsid w:val="00C05D30"/>
    <w:rsid w:val="00C05FB1"/>
    <w:rsid w:val="00C063A4"/>
    <w:rsid w:val="00C067FE"/>
    <w:rsid w:val="00C06B7E"/>
    <w:rsid w:val="00C06CDE"/>
    <w:rsid w:val="00C06F8E"/>
    <w:rsid w:val="00C07345"/>
    <w:rsid w:val="00C07496"/>
    <w:rsid w:val="00C07A8B"/>
    <w:rsid w:val="00C07D2B"/>
    <w:rsid w:val="00C07EF7"/>
    <w:rsid w:val="00C07FE2"/>
    <w:rsid w:val="00C10093"/>
    <w:rsid w:val="00C103E3"/>
    <w:rsid w:val="00C1087B"/>
    <w:rsid w:val="00C10A07"/>
    <w:rsid w:val="00C10A4A"/>
    <w:rsid w:val="00C10AA0"/>
    <w:rsid w:val="00C10BFB"/>
    <w:rsid w:val="00C10C2B"/>
    <w:rsid w:val="00C111A5"/>
    <w:rsid w:val="00C1143A"/>
    <w:rsid w:val="00C1148E"/>
    <w:rsid w:val="00C11515"/>
    <w:rsid w:val="00C11573"/>
    <w:rsid w:val="00C1169E"/>
    <w:rsid w:val="00C11779"/>
    <w:rsid w:val="00C11E21"/>
    <w:rsid w:val="00C12574"/>
    <w:rsid w:val="00C12BB2"/>
    <w:rsid w:val="00C12F17"/>
    <w:rsid w:val="00C12FEF"/>
    <w:rsid w:val="00C132C9"/>
    <w:rsid w:val="00C133F9"/>
    <w:rsid w:val="00C1349A"/>
    <w:rsid w:val="00C13C6E"/>
    <w:rsid w:val="00C13DA4"/>
    <w:rsid w:val="00C13FA0"/>
    <w:rsid w:val="00C14511"/>
    <w:rsid w:val="00C145FC"/>
    <w:rsid w:val="00C14722"/>
    <w:rsid w:val="00C149E2"/>
    <w:rsid w:val="00C14B26"/>
    <w:rsid w:val="00C15FE3"/>
    <w:rsid w:val="00C163AE"/>
    <w:rsid w:val="00C16536"/>
    <w:rsid w:val="00C16CAA"/>
    <w:rsid w:val="00C16CEE"/>
    <w:rsid w:val="00C16D0E"/>
    <w:rsid w:val="00C16E63"/>
    <w:rsid w:val="00C16E97"/>
    <w:rsid w:val="00C175BE"/>
    <w:rsid w:val="00C17623"/>
    <w:rsid w:val="00C178DB"/>
    <w:rsid w:val="00C20219"/>
    <w:rsid w:val="00C2090E"/>
    <w:rsid w:val="00C20E1F"/>
    <w:rsid w:val="00C2139D"/>
    <w:rsid w:val="00C2159D"/>
    <w:rsid w:val="00C21D6F"/>
    <w:rsid w:val="00C21EEE"/>
    <w:rsid w:val="00C22257"/>
    <w:rsid w:val="00C226F6"/>
    <w:rsid w:val="00C22F9B"/>
    <w:rsid w:val="00C23437"/>
    <w:rsid w:val="00C23D15"/>
    <w:rsid w:val="00C253F5"/>
    <w:rsid w:val="00C259DF"/>
    <w:rsid w:val="00C259EC"/>
    <w:rsid w:val="00C25B7D"/>
    <w:rsid w:val="00C25E3D"/>
    <w:rsid w:val="00C261C3"/>
    <w:rsid w:val="00C26402"/>
    <w:rsid w:val="00C26487"/>
    <w:rsid w:val="00C266D7"/>
    <w:rsid w:val="00C26D5D"/>
    <w:rsid w:val="00C27193"/>
    <w:rsid w:val="00C275EC"/>
    <w:rsid w:val="00C27AFD"/>
    <w:rsid w:val="00C30465"/>
    <w:rsid w:val="00C30545"/>
    <w:rsid w:val="00C30B8F"/>
    <w:rsid w:val="00C30BFA"/>
    <w:rsid w:val="00C30ECE"/>
    <w:rsid w:val="00C31143"/>
    <w:rsid w:val="00C31BC7"/>
    <w:rsid w:val="00C31D6F"/>
    <w:rsid w:val="00C31F98"/>
    <w:rsid w:val="00C32280"/>
    <w:rsid w:val="00C32D41"/>
    <w:rsid w:val="00C32F16"/>
    <w:rsid w:val="00C3354F"/>
    <w:rsid w:val="00C33697"/>
    <w:rsid w:val="00C339CF"/>
    <w:rsid w:val="00C33D66"/>
    <w:rsid w:val="00C3403E"/>
    <w:rsid w:val="00C3436C"/>
    <w:rsid w:val="00C34591"/>
    <w:rsid w:val="00C34809"/>
    <w:rsid w:val="00C352CA"/>
    <w:rsid w:val="00C353D6"/>
    <w:rsid w:val="00C35781"/>
    <w:rsid w:val="00C35A91"/>
    <w:rsid w:val="00C35ABB"/>
    <w:rsid w:val="00C35D05"/>
    <w:rsid w:val="00C35DB4"/>
    <w:rsid w:val="00C3604A"/>
    <w:rsid w:val="00C3607E"/>
    <w:rsid w:val="00C36277"/>
    <w:rsid w:val="00C363F6"/>
    <w:rsid w:val="00C36845"/>
    <w:rsid w:val="00C375AB"/>
    <w:rsid w:val="00C37732"/>
    <w:rsid w:val="00C4003C"/>
    <w:rsid w:val="00C40044"/>
    <w:rsid w:val="00C4009D"/>
    <w:rsid w:val="00C40875"/>
    <w:rsid w:val="00C40C6D"/>
    <w:rsid w:val="00C417AF"/>
    <w:rsid w:val="00C420B5"/>
    <w:rsid w:val="00C421F3"/>
    <w:rsid w:val="00C42B14"/>
    <w:rsid w:val="00C4328E"/>
    <w:rsid w:val="00C441B7"/>
    <w:rsid w:val="00C44D4A"/>
    <w:rsid w:val="00C45401"/>
    <w:rsid w:val="00C45405"/>
    <w:rsid w:val="00C454B0"/>
    <w:rsid w:val="00C45A10"/>
    <w:rsid w:val="00C45B88"/>
    <w:rsid w:val="00C45C20"/>
    <w:rsid w:val="00C46038"/>
    <w:rsid w:val="00C4693B"/>
    <w:rsid w:val="00C46D97"/>
    <w:rsid w:val="00C46FC2"/>
    <w:rsid w:val="00C470CB"/>
    <w:rsid w:val="00C47275"/>
    <w:rsid w:val="00C473A1"/>
    <w:rsid w:val="00C501EA"/>
    <w:rsid w:val="00C505F6"/>
    <w:rsid w:val="00C50620"/>
    <w:rsid w:val="00C50CE0"/>
    <w:rsid w:val="00C50D29"/>
    <w:rsid w:val="00C50E43"/>
    <w:rsid w:val="00C50ECA"/>
    <w:rsid w:val="00C518AE"/>
    <w:rsid w:val="00C51918"/>
    <w:rsid w:val="00C526B3"/>
    <w:rsid w:val="00C527F7"/>
    <w:rsid w:val="00C52A65"/>
    <w:rsid w:val="00C52CBF"/>
    <w:rsid w:val="00C53167"/>
    <w:rsid w:val="00C534AA"/>
    <w:rsid w:val="00C53A1A"/>
    <w:rsid w:val="00C53A45"/>
    <w:rsid w:val="00C53D78"/>
    <w:rsid w:val="00C53FF1"/>
    <w:rsid w:val="00C5406E"/>
    <w:rsid w:val="00C54524"/>
    <w:rsid w:val="00C545E4"/>
    <w:rsid w:val="00C55575"/>
    <w:rsid w:val="00C5599E"/>
    <w:rsid w:val="00C55C9B"/>
    <w:rsid w:val="00C563EB"/>
    <w:rsid w:val="00C564A4"/>
    <w:rsid w:val="00C5652F"/>
    <w:rsid w:val="00C56AF2"/>
    <w:rsid w:val="00C5717F"/>
    <w:rsid w:val="00C57345"/>
    <w:rsid w:val="00C57A40"/>
    <w:rsid w:val="00C6092E"/>
    <w:rsid w:val="00C6101B"/>
    <w:rsid w:val="00C6119E"/>
    <w:rsid w:val="00C61327"/>
    <w:rsid w:val="00C6164C"/>
    <w:rsid w:val="00C61A25"/>
    <w:rsid w:val="00C62169"/>
    <w:rsid w:val="00C62879"/>
    <w:rsid w:val="00C62C24"/>
    <w:rsid w:val="00C62C57"/>
    <w:rsid w:val="00C62E8F"/>
    <w:rsid w:val="00C62F2B"/>
    <w:rsid w:val="00C62F95"/>
    <w:rsid w:val="00C63827"/>
    <w:rsid w:val="00C63850"/>
    <w:rsid w:val="00C638AA"/>
    <w:rsid w:val="00C63968"/>
    <w:rsid w:val="00C63E0F"/>
    <w:rsid w:val="00C63E9F"/>
    <w:rsid w:val="00C64D32"/>
    <w:rsid w:val="00C6557A"/>
    <w:rsid w:val="00C65851"/>
    <w:rsid w:val="00C65970"/>
    <w:rsid w:val="00C659A9"/>
    <w:rsid w:val="00C65BDF"/>
    <w:rsid w:val="00C66077"/>
    <w:rsid w:val="00C66443"/>
    <w:rsid w:val="00C665E0"/>
    <w:rsid w:val="00C66BCE"/>
    <w:rsid w:val="00C67141"/>
    <w:rsid w:val="00C672F8"/>
    <w:rsid w:val="00C67585"/>
    <w:rsid w:val="00C67FA8"/>
    <w:rsid w:val="00C70109"/>
    <w:rsid w:val="00C70112"/>
    <w:rsid w:val="00C70114"/>
    <w:rsid w:val="00C70387"/>
    <w:rsid w:val="00C7050C"/>
    <w:rsid w:val="00C70553"/>
    <w:rsid w:val="00C70718"/>
    <w:rsid w:val="00C70CC1"/>
    <w:rsid w:val="00C70F73"/>
    <w:rsid w:val="00C70FDF"/>
    <w:rsid w:val="00C7210A"/>
    <w:rsid w:val="00C7296C"/>
    <w:rsid w:val="00C7331A"/>
    <w:rsid w:val="00C739CE"/>
    <w:rsid w:val="00C73ABA"/>
    <w:rsid w:val="00C73BD4"/>
    <w:rsid w:val="00C742DF"/>
    <w:rsid w:val="00C74C81"/>
    <w:rsid w:val="00C74D17"/>
    <w:rsid w:val="00C74E52"/>
    <w:rsid w:val="00C74F8D"/>
    <w:rsid w:val="00C7507C"/>
    <w:rsid w:val="00C7559A"/>
    <w:rsid w:val="00C75B6F"/>
    <w:rsid w:val="00C75BCE"/>
    <w:rsid w:val="00C75FCD"/>
    <w:rsid w:val="00C767DE"/>
    <w:rsid w:val="00C76860"/>
    <w:rsid w:val="00C76B0E"/>
    <w:rsid w:val="00C76D63"/>
    <w:rsid w:val="00C76E4F"/>
    <w:rsid w:val="00C77430"/>
    <w:rsid w:val="00C77BE4"/>
    <w:rsid w:val="00C77CEE"/>
    <w:rsid w:val="00C77F6E"/>
    <w:rsid w:val="00C8033B"/>
    <w:rsid w:val="00C804CC"/>
    <w:rsid w:val="00C8055E"/>
    <w:rsid w:val="00C8074C"/>
    <w:rsid w:val="00C80B79"/>
    <w:rsid w:val="00C80C43"/>
    <w:rsid w:val="00C80DA7"/>
    <w:rsid w:val="00C80FCC"/>
    <w:rsid w:val="00C80FE9"/>
    <w:rsid w:val="00C81588"/>
    <w:rsid w:val="00C81948"/>
    <w:rsid w:val="00C81A19"/>
    <w:rsid w:val="00C8228A"/>
    <w:rsid w:val="00C827A5"/>
    <w:rsid w:val="00C82A42"/>
    <w:rsid w:val="00C82BA5"/>
    <w:rsid w:val="00C830C8"/>
    <w:rsid w:val="00C835E9"/>
    <w:rsid w:val="00C8446F"/>
    <w:rsid w:val="00C84620"/>
    <w:rsid w:val="00C846D1"/>
    <w:rsid w:val="00C84A9A"/>
    <w:rsid w:val="00C85103"/>
    <w:rsid w:val="00C854E2"/>
    <w:rsid w:val="00C854F5"/>
    <w:rsid w:val="00C856B1"/>
    <w:rsid w:val="00C858DC"/>
    <w:rsid w:val="00C85C17"/>
    <w:rsid w:val="00C85CF3"/>
    <w:rsid w:val="00C85E01"/>
    <w:rsid w:val="00C85F9D"/>
    <w:rsid w:val="00C86422"/>
    <w:rsid w:val="00C86797"/>
    <w:rsid w:val="00C86F72"/>
    <w:rsid w:val="00C8739C"/>
    <w:rsid w:val="00C87CAF"/>
    <w:rsid w:val="00C90EBD"/>
    <w:rsid w:val="00C90EBE"/>
    <w:rsid w:val="00C90FB8"/>
    <w:rsid w:val="00C9103A"/>
    <w:rsid w:val="00C91205"/>
    <w:rsid w:val="00C91245"/>
    <w:rsid w:val="00C9138D"/>
    <w:rsid w:val="00C91590"/>
    <w:rsid w:val="00C91AB6"/>
    <w:rsid w:val="00C928B1"/>
    <w:rsid w:val="00C92D6B"/>
    <w:rsid w:val="00C92E21"/>
    <w:rsid w:val="00C93102"/>
    <w:rsid w:val="00C9314E"/>
    <w:rsid w:val="00C931BD"/>
    <w:rsid w:val="00C9357D"/>
    <w:rsid w:val="00C93BDE"/>
    <w:rsid w:val="00C93E29"/>
    <w:rsid w:val="00C93E9C"/>
    <w:rsid w:val="00C9421B"/>
    <w:rsid w:val="00C9427D"/>
    <w:rsid w:val="00C9448C"/>
    <w:rsid w:val="00C94C65"/>
    <w:rsid w:val="00C952EC"/>
    <w:rsid w:val="00C95382"/>
    <w:rsid w:val="00C95733"/>
    <w:rsid w:val="00C9601F"/>
    <w:rsid w:val="00C96F47"/>
    <w:rsid w:val="00C972AD"/>
    <w:rsid w:val="00C97573"/>
    <w:rsid w:val="00C978C5"/>
    <w:rsid w:val="00C97933"/>
    <w:rsid w:val="00C97A4D"/>
    <w:rsid w:val="00C97C67"/>
    <w:rsid w:val="00CA0593"/>
    <w:rsid w:val="00CA11BB"/>
    <w:rsid w:val="00CA1538"/>
    <w:rsid w:val="00CA1941"/>
    <w:rsid w:val="00CA1EEB"/>
    <w:rsid w:val="00CA2099"/>
    <w:rsid w:val="00CA2325"/>
    <w:rsid w:val="00CA28CB"/>
    <w:rsid w:val="00CA2FA7"/>
    <w:rsid w:val="00CA349F"/>
    <w:rsid w:val="00CA3B9A"/>
    <w:rsid w:val="00CA4275"/>
    <w:rsid w:val="00CA4568"/>
    <w:rsid w:val="00CA4ABF"/>
    <w:rsid w:val="00CA4EAE"/>
    <w:rsid w:val="00CA4FD6"/>
    <w:rsid w:val="00CA5122"/>
    <w:rsid w:val="00CA533B"/>
    <w:rsid w:val="00CA5513"/>
    <w:rsid w:val="00CA5776"/>
    <w:rsid w:val="00CA581E"/>
    <w:rsid w:val="00CA5FE0"/>
    <w:rsid w:val="00CA684A"/>
    <w:rsid w:val="00CA726B"/>
    <w:rsid w:val="00CA72F0"/>
    <w:rsid w:val="00CA730D"/>
    <w:rsid w:val="00CA78F6"/>
    <w:rsid w:val="00CA7C4A"/>
    <w:rsid w:val="00CB025E"/>
    <w:rsid w:val="00CB0405"/>
    <w:rsid w:val="00CB0B14"/>
    <w:rsid w:val="00CB0D33"/>
    <w:rsid w:val="00CB0E59"/>
    <w:rsid w:val="00CB0F9E"/>
    <w:rsid w:val="00CB1061"/>
    <w:rsid w:val="00CB1610"/>
    <w:rsid w:val="00CB1F9A"/>
    <w:rsid w:val="00CB2283"/>
    <w:rsid w:val="00CB2487"/>
    <w:rsid w:val="00CB39D1"/>
    <w:rsid w:val="00CB3ED6"/>
    <w:rsid w:val="00CB40F1"/>
    <w:rsid w:val="00CB41CA"/>
    <w:rsid w:val="00CB498B"/>
    <w:rsid w:val="00CB4A5D"/>
    <w:rsid w:val="00CB4C02"/>
    <w:rsid w:val="00CB4C36"/>
    <w:rsid w:val="00CB538C"/>
    <w:rsid w:val="00CB53B4"/>
    <w:rsid w:val="00CB5AE6"/>
    <w:rsid w:val="00CB5BC4"/>
    <w:rsid w:val="00CB5C87"/>
    <w:rsid w:val="00CB5E53"/>
    <w:rsid w:val="00CB6589"/>
    <w:rsid w:val="00CB686F"/>
    <w:rsid w:val="00CB6B2F"/>
    <w:rsid w:val="00CB6C45"/>
    <w:rsid w:val="00CB70FD"/>
    <w:rsid w:val="00CB71A9"/>
    <w:rsid w:val="00CB769C"/>
    <w:rsid w:val="00CB79EA"/>
    <w:rsid w:val="00CB7FCF"/>
    <w:rsid w:val="00CC0013"/>
    <w:rsid w:val="00CC00B4"/>
    <w:rsid w:val="00CC01F6"/>
    <w:rsid w:val="00CC05A6"/>
    <w:rsid w:val="00CC0BDF"/>
    <w:rsid w:val="00CC1087"/>
    <w:rsid w:val="00CC144A"/>
    <w:rsid w:val="00CC1642"/>
    <w:rsid w:val="00CC16F7"/>
    <w:rsid w:val="00CC219A"/>
    <w:rsid w:val="00CC245B"/>
    <w:rsid w:val="00CC2484"/>
    <w:rsid w:val="00CC26F1"/>
    <w:rsid w:val="00CC27E0"/>
    <w:rsid w:val="00CC3185"/>
    <w:rsid w:val="00CC35C4"/>
    <w:rsid w:val="00CC3AFC"/>
    <w:rsid w:val="00CC4734"/>
    <w:rsid w:val="00CC47F5"/>
    <w:rsid w:val="00CC4C9F"/>
    <w:rsid w:val="00CC4D64"/>
    <w:rsid w:val="00CC4F10"/>
    <w:rsid w:val="00CC50B7"/>
    <w:rsid w:val="00CC5499"/>
    <w:rsid w:val="00CC57B3"/>
    <w:rsid w:val="00CC5C24"/>
    <w:rsid w:val="00CC5F3D"/>
    <w:rsid w:val="00CC62EB"/>
    <w:rsid w:val="00CC6584"/>
    <w:rsid w:val="00CC6633"/>
    <w:rsid w:val="00CC6DE8"/>
    <w:rsid w:val="00CC78FB"/>
    <w:rsid w:val="00CC7C5A"/>
    <w:rsid w:val="00CD027C"/>
    <w:rsid w:val="00CD0790"/>
    <w:rsid w:val="00CD09DE"/>
    <w:rsid w:val="00CD0BEF"/>
    <w:rsid w:val="00CD1744"/>
    <w:rsid w:val="00CD1C77"/>
    <w:rsid w:val="00CD21D8"/>
    <w:rsid w:val="00CD2467"/>
    <w:rsid w:val="00CD29EF"/>
    <w:rsid w:val="00CD3316"/>
    <w:rsid w:val="00CD3C05"/>
    <w:rsid w:val="00CD4904"/>
    <w:rsid w:val="00CD4A18"/>
    <w:rsid w:val="00CD4BE8"/>
    <w:rsid w:val="00CD4E69"/>
    <w:rsid w:val="00CD50DC"/>
    <w:rsid w:val="00CD59EB"/>
    <w:rsid w:val="00CD5A2E"/>
    <w:rsid w:val="00CD5FCC"/>
    <w:rsid w:val="00CD6465"/>
    <w:rsid w:val="00CD652C"/>
    <w:rsid w:val="00CD6639"/>
    <w:rsid w:val="00CD6D24"/>
    <w:rsid w:val="00CD77DB"/>
    <w:rsid w:val="00CE1161"/>
    <w:rsid w:val="00CE1282"/>
    <w:rsid w:val="00CE1476"/>
    <w:rsid w:val="00CE15D3"/>
    <w:rsid w:val="00CE1716"/>
    <w:rsid w:val="00CE1D9C"/>
    <w:rsid w:val="00CE1EC0"/>
    <w:rsid w:val="00CE1FDB"/>
    <w:rsid w:val="00CE2682"/>
    <w:rsid w:val="00CE2DB8"/>
    <w:rsid w:val="00CE2E16"/>
    <w:rsid w:val="00CE2FEF"/>
    <w:rsid w:val="00CE3072"/>
    <w:rsid w:val="00CE321C"/>
    <w:rsid w:val="00CE3482"/>
    <w:rsid w:val="00CE35D6"/>
    <w:rsid w:val="00CE3633"/>
    <w:rsid w:val="00CE379F"/>
    <w:rsid w:val="00CE37EC"/>
    <w:rsid w:val="00CE382F"/>
    <w:rsid w:val="00CE3E8A"/>
    <w:rsid w:val="00CE3F28"/>
    <w:rsid w:val="00CE4304"/>
    <w:rsid w:val="00CE5441"/>
    <w:rsid w:val="00CE54EA"/>
    <w:rsid w:val="00CE54F0"/>
    <w:rsid w:val="00CE575A"/>
    <w:rsid w:val="00CE58B0"/>
    <w:rsid w:val="00CE5940"/>
    <w:rsid w:val="00CE6353"/>
    <w:rsid w:val="00CE6924"/>
    <w:rsid w:val="00CE69E7"/>
    <w:rsid w:val="00CE74DC"/>
    <w:rsid w:val="00CE754B"/>
    <w:rsid w:val="00CE75DB"/>
    <w:rsid w:val="00CE7CA2"/>
    <w:rsid w:val="00CE7D7E"/>
    <w:rsid w:val="00CF0266"/>
    <w:rsid w:val="00CF039E"/>
    <w:rsid w:val="00CF05D5"/>
    <w:rsid w:val="00CF06C9"/>
    <w:rsid w:val="00CF1129"/>
    <w:rsid w:val="00CF11CB"/>
    <w:rsid w:val="00CF1813"/>
    <w:rsid w:val="00CF1AC9"/>
    <w:rsid w:val="00CF1D54"/>
    <w:rsid w:val="00CF1F07"/>
    <w:rsid w:val="00CF20A4"/>
    <w:rsid w:val="00CF2383"/>
    <w:rsid w:val="00CF247F"/>
    <w:rsid w:val="00CF2738"/>
    <w:rsid w:val="00CF2ACC"/>
    <w:rsid w:val="00CF2CE3"/>
    <w:rsid w:val="00CF2D2A"/>
    <w:rsid w:val="00CF2D8D"/>
    <w:rsid w:val="00CF3622"/>
    <w:rsid w:val="00CF3954"/>
    <w:rsid w:val="00CF4146"/>
    <w:rsid w:val="00CF4742"/>
    <w:rsid w:val="00CF4A2A"/>
    <w:rsid w:val="00CF4F20"/>
    <w:rsid w:val="00CF52D6"/>
    <w:rsid w:val="00CF5AE2"/>
    <w:rsid w:val="00CF5B75"/>
    <w:rsid w:val="00CF630B"/>
    <w:rsid w:val="00CF6A4F"/>
    <w:rsid w:val="00CF7931"/>
    <w:rsid w:val="00CF7C91"/>
    <w:rsid w:val="00CF7D28"/>
    <w:rsid w:val="00CF7DCA"/>
    <w:rsid w:val="00CF7F40"/>
    <w:rsid w:val="00D001CE"/>
    <w:rsid w:val="00D00488"/>
    <w:rsid w:val="00D007A5"/>
    <w:rsid w:val="00D00B76"/>
    <w:rsid w:val="00D00EAA"/>
    <w:rsid w:val="00D010A0"/>
    <w:rsid w:val="00D01239"/>
    <w:rsid w:val="00D013A1"/>
    <w:rsid w:val="00D01406"/>
    <w:rsid w:val="00D017C4"/>
    <w:rsid w:val="00D01CAB"/>
    <w:rsid w:val="00D029AB"/>
    <w:rsid w:val="00D02A29"/>
    <w:rsid w:val="00D039A5"/>
    <w:rsid w:val="00D03D7C"/>
    <w:rsid w:val="00D04209"/>
    <w:rsid w:val="00D04224"/>
    <w:rsid w:val="00D046B4"/>
    <w:rsid w:val="00D05156"/>
    <w:rsid w:val="00D056A1"/>
    <w:rsid w:val="00D05743"/>
    <w:rsid w:val="00D06063"/>
    <w:rsid w:val="00D061E8"/>
    <w:rsid w:val="00D06460"/>
    <w:rsid w:val="00D06461"/>
    <w:rsid w:val="00D065E3"/>
    <w:rsid w:val="00D0719C"/>
    <w:rsid w:val="00D07625"/>
    <w:rsid w:val="00D07879"/>
    <w:rsid w:val="00D07D74"/>
    <w:rsid w:val="00D1074A"/>
    <w:rsid w:val="00D10887"/>
    <w:rsid w:val="00D109F9"/>
    <w:rsid w:val="00D115AE"/>
    <w:rsid w:val="00D119C3"/>
    <w:rsid w:val="00D11AE8"/>
    <w:rsid w:val="00D11C85"/>
    <w:rsid w:val="00D11EF7"/>
    <w:rsid w:val="00D12A3E"/>
    <w:rsid w:val="00D12D51"/>
    <w:rsid w:val="00D12DE9"/>
    <w:rsid w:val="00D12FFE"/>
    <w:rsid w:val="00D1309D"/>
    <w:rsid w:val="00D1310E"/>
    <w:rsid w:val="00D1315D"/>
    <w:rsid w:val="00D13494"/>
    <w:rsid w:val="00D1379E"/>
    <w:rsid w:val="00D1439C"/>
    <w:rsid w:val="00D14764"/>
    <w:rsid w:val="00D14CDD"/>
    <w:rsid w:val="00D152CC"/>
    <w:rsid w:val="00D1576D"/>
    <w:rsid w:val="00D15A6F"/>
    <w:rsid w:val="00D16475"/>
    <w:rsid w:val="00D165CB"/>
    <w:rsid w:val="00D1687F"/>
    <w:rsid w:val="00D17786"/>
    <w:rsid w:val="00D17D77"/>
    <w:rsid w:val="00D200B9"/>
    <w:rsid w:val="00D2051C"/>
    <w:rsid w:val="00D2073B"/>
    <w:rsid w:val="00D20E5B"/>
    <w:rsid w:val="00D21210"/>
    <w:rsid w:val="00D2167F"/>
    <w:rsid w:val="00D2190F"/>
    <w:rsid w:val="00D21E1C"/>
    <w:rsid w:val="00D2256B"/>
    <w:rsid w:val="00D22F00"/>
    <w:rsid w:val="00D22F68"/>
    <w:rsid w:val="00D233CD"/>
    <w:rsid w:val="00D233EB"/>
    <w:rsid w:val="00D23873"/>
    <w:rsid w:val="00D23947"/>
    <w:rsid w:val="00D23A2C"/>
    <w:rsid w:val="00D2402B"/>
    <w:rsid w:val="00D24057"/>
    <w:rsid w:val="00D241E7"/>
    <w:rsid w:val="00D248E8"/>
    <w:rsid w:val="00D250FC"/>
    <w:rsid w:val="00D25447"/>
    <w:rsid w:val="00D25E44"/>
    <w:rsid w:val="00D25EA3"/>
    <w:rsid w:val="00D25F51"/>
    <w:rsid w:val="00D262E6"/>
    <w:rsid w:val="00D262EB"/>
    <w:rsid w:val="00D26420"/>
    <w:rsid w:val="00D26C86"/>
    <w:rsid w:val="00D27030"/>
    <w:rsid w:val="00D27733"/>
    <w:rsid w:val="00D27984"/>
    <w:rsid w:val="00D301FE"/>
    <w:rsid w:val="00D30678"/>
    <w:rsid w:val="00D30721"/>
    <w:rsid w:val="00D30D06"/>
    <w:rsid w:val="00D31BFA"/>
    <w:rsid w:val="00D31EC7"/>
    <w:rsid w:val="00D3204C"/>
    <w:rsid w:val="00D321E2"/>
    <w:rsid w:val="00D32235"/>
    <w:rsid w:val="00D323FA"/>
    <w:rsid w:val="00D3280C"/>
    <w:rsid w:val="00D3298C"/>
    <w:rsid w:val="00D339CF"/>
    <w:rsid w:val="00D33A49"/>
    <w:rsid w:val="00D341FA"/>
    <w:rsid w:val="00D34228"/>
    <w:rsid w:val="00D34377"/>
    <w:rsid w:val="00D34671"/>
    <w:rsid w:val="00D3470D"/>
    <w:rsid w:val="00D35911"/>
    <w:rsid w:val="00D35C08"/>
    <w:rsid w:val="00D35FB9"/>
    <w:rsid w:val="00D361B7"/>
    <w:rsid w:val="00D3699E"/>
    <w:rsid w:val="00D36AEF"/>
    <w:rsid w:val="00D36BD2"/>
    <w:rsid w:val="00D36DED"/>
    <w:rsid w:val="00D36E06"/>
    <w:rsid w:val="00D36E6F"/>
    <w:rsid w:val="00D3705A"/>
    <w:rsid w:val="00D37129"/>
    <w:rsid w:val="00D373C2"/>
    <w:rsid w:val="00D3757D"/>
    <w:rsid w:val="00D4007B"/>
    <w:rsid w:val="00D406FE"/>
    <w:rsid w:val="00D40B79"/>
    <w:rsid w:val="00D40BCB"/>
    <w:rsid w:val="00D40C37"/>
    <w:rsid w:val="00D40C88"/>
    <w:rsid w:val="00D40F0A"/>
    <w:rsid w:val="00D412FB"/>
    <w:rsid w:val="00D415E0"/>
    <w:rsid w:val="00D4181A"/>
    <w:rsid w:val="00D41AAF"/>
    <w:rsid w:val="00D4225E"/>
    <w:rsid w:val="00D4247C"/>
    <w:rsid w:val="00D42A1E"/>
    <w:rsid w:val="00D43D45"/>
    <w:rsid w:val="00D44DF3"/>
    <w:rsid w:val="00D44E08"/>
    <w:rsid w:val="00D44EB5"/>
    <w:rsid w:val="00D451B1"/>
    <w:rsid w:val="00D4555A"/>
    <w:rsid w:val="00D458B1"/>
    <w:rsid w:val="00D459A1"/>
    <w:rsid w:val="00D45CBC"/>
    <w:rsid w:val="00D468FB"/>
    <w:rsid w:val="00D46A0D"/>
    <w:rsid w:val="00D46FA8"/>
    <w:rsid w:val="00D47194"/>
    <w:rsid w:val="00D476C4"/>
    <w:rsid w:val="00D47B45"/>
    <w:rsid w:val="00D502F7"/>
    <w:rsid w:val="00D50414"/>
    <w:rsid w:val="00D5044D"/>
    <w:rsid w:val="00D50477"/>
    <w:rsid w:val="00D50499"/>
    <w:rsid w:val="00D5082A"/>
    <w:rsid w:val="00D509AE"/>
    <w:rsid w:val="00D50A97"/>
    <w:rsid w:val="00D50E61"/>
    <w:rsid w:val="00D50FA7"/>
    <w:rsid w:val="00D51E9E"/>
    <w:rsid w:val="00D51FE1"/>
    <w:rsid w:val="00D52DE0"/>
    <w:rsid w:val="00D533A4"/>
    <w:rsid w:val="00D533AB"/>
    <w:rsid w:val="00D538D8"/>
    <w:rsid w:val="00D5398F"/>
    <w:rsid w:val="00D53A8D"/>
    <w:rsid w:val="00D54860"/>
    <w:rsid w:val="00D54874"/>
    <w:rsid w:val="00D54B7B"/>
    <w:rsid w:val="00D54D90"/>
    <w:rsid w:val="00D54E1C"/>
    <w:rsid w:val="00D54FD8"/>
    <w:rsid w:val="00D550A3"/>
    <w:rsid w:val="00D551B6"/>
    <w:rsid w:val="00D553A9"/>
    <w:rsid w:val="00D557E6"/>
    <w:rsid w:val="00D558DA"/>
    <w:rsid w:val="00D55A1A"/>
    <w:rsid w:val="00D55B47"/>
    <w:rsid w:val="00D5629B"/>
    <w:rsid w:val="00D56643"/>
    <w:rsid w:val="00D57409"/>
    <w:rsid w:val="00D575F8"/>
    <w:rsid w:val="00D577E2"/>
    <w:rsid w:val="00D600FC"/>
    <w:rsid w:val="00D604B4"/>
    <w:rsid w:val="00D6052E"/>
    <w:rsid w:val="00D606B1"/>
    <w:rsid w:val="00D60736"/>
    <w:rsid w:val="00D609C0"/>
    <w:rsid w:val="00D60B80"/>
    <w:rsid w:val="00D616BD"/>
    <w:rsid w:val="00D617B5"/>
    <w:rsid w:val="00D618FB"/>
    <w:rsid w:val="00D6198A"/>
    <w:rsid w:val="00D6217D"/>
    <w:rsid w:val="00D622C0"/>
    <w:rsid w:val="00D625AB"/>
    <w:rsid w:val="00D629B0"/>
    <w:rsid w:val="00D62A9D"/>
    <w:rsid w:val="00D6365A"/>
    <w:rsid w:val="00D63866"/>
    <w:rsid w:val="00D6394D"/>
    <w:rsid w:val="00D63ACC"/>
    <w:rsid w:val="00D63B77"/>
    <w:rsid w:val="00D63D5F"/>
    <w:rsid w:val="00D6406C"/>
    <w:rsid w:val="00D64096"/>
    <w:rsid w:val="00D6524B"/>
    <w:rsid w:val="00D65E1E"/>
    <w:rsid w:val="00D66449"/>
    <w:rsid w:val="00D666BD"/>
    <w:rsid w:val="00D66F2B"/>
    <w:rsid w:val="00D672D1"/>
    <w:rsid w:val="00D677E2"/>
    <w:rsid w:val="00D70471"/>
    <w:rsid w:val="00D70719"/>
    <w:rsid w:val="00D71010"/>
    <w:rsid w:val="00D71296"/>
    <w:rsid w:val="00D7132C"/>
    <w:rsid w:val="00D723D0"/>
    <w:rsid w:val="00D7258C"/>
    <w:rsid w:val="00D72741"/>
    <w:rsid w:val="00D72E82"/>
    <w:rsid w:val="00D73179"/>
    <w:rsid w:val="00D7371E"/>
    <w:rsid w:val="00D73721"/>
    <w:rsid w:val="00D73838"/>
    <w:rsid w:val="00D73FE9"/>
    <w:rsid w:val="00D741AA"/>
    <w:rsid w:val="00D741C0"/>
    <w:rsid w:val="00D74221"/>
    <w:rsid w:val="00D744B9"/>
    <w:rsid w:val="00D74604"/>
    <w:rsid w:val="00D74BBD"/>
    <w:rsid w:val="00D74CFE"/>
    <w:rsid w:val="00D750A0"/>
    <w:rsid w:val="00D7581F"/>
    <w:rsid w:val="00D75C3A"/>
    <w:rsid w:val="00D75F46"/>
    <w:rsid w:val="00D7641C"/>
    <w:rsid w:val="00D7662C"/>
    <w:rsid w:val="00D76768"/>
    <w:rsid w:val="00D767B2"/>
    <w:rsid w:val="00D76B5A"/>
    <w:rsid w:val="00D7728D"/>
    <w:rsid w:val="00D77E8D"/>
    <w:rsid w:val="00D804F1"/>
    <w:rsid w:val="00D80530"/>
    <w:rsid w:val="00D80549"/>
    <w:rsid w:val="00D809D7"/>
    <w:rsid w:val="00D81113"/>
    <w:rsid w:val="00D81697"/>
    <w:rsid w:val="00D816A0"/>
    <w:rsid w:val="00D81FEB"/>
    <w:rsid w:val="00D825BB"/>
    <w:rsid w:val="00D83391"/>
    <w:rsid w:val="00D835A5"/>
    <w:rsid w:val="00D835DF"/>
    <w:rsid w:val="00D8365D"/>
    <w:rsid w:val="00D83706"/>
    <w:rsid w:val="00D83775"/>
    <w:rsid w:val="00D84868"/>
    <w:rsid w:val="00D84B38"/>
    <w:rsid w:val="00D84BB5"/>
    <w:rsid w:val="00D85A5F"/>
    <w:rsid w:val="00D85B35"/>
    <w:rsid w:val="00D8692A"/>
    <w:rsid w:val="00D86D30"/>
    <w:rsid w:val="00D870BB"/>
    <w:rsid w:val="00D87283"/>
    <w:rsid w:val="00D87395"/>
    <w:rsid w:val="00D87AF1"/>
    <w:rsid w:val="00D90085"/>
    <w:rsid w:val="00D903BA"/>
    <w:rsid w:val="00D90413"/>
    <w:rsid w:val="00D90614"/>
    <w:rsid w:val="00D90BE1"/>
    <w:rsid w:val="00D913E3"/>
    <w:rsid w:val="00D913F7"/>
    <w:rsid w:val="00D914F2"/>
    <w:rsid w:val="00D917D5"/>
    <w:rsid w:val="00D91B6B"/>
    <w:rsid w:val="00D91DF1"/>
    <w:rsid w:val="00D91E95"/>
    <w:rsid w:val="00D91E97"/>
    <w:rsid w:val="00D91EDE"/>
    <w:rsid w:val="00D91FAB"/>
    <w:rsid w:val="00D9280B"/>
    <w:rsid w:val="00D9302D"/>
    <w:rsid w:val="00D930FD"/>
    <w:rsid w:val="00D935D1"/>
    <w:rsid w:val="00D9377C"/>
    <w:rsid w:val="00D945F0"/>
    <w:rsid w:val="00D94BCC"/>
    <w:rsid w:val="00D94BD7"/>
    <w:rsid w:val="00D94FE4"/>
    <w:rsid w:val="00D9515D"/>
    <w:rsid w:val="00D95439"/>
    <w:rsid w:val="00D9578B"/>
    <w:rsid w:val="00D95A81"/>
    <w:rsid w:val="00D960FE"/>
    <w:rsid w:val="00D96283"/>
    <w:rsid w:val="00D96514"/>
    <w:rsid w:val="00D965CE"/>
    <w:rsid w:val="00D967AD"/>
    <w:rsid w:val="00D96D45"/>
    <w:rsid w:val="00D97029"/>
    <w:rsid w:val="00D974BD"/>
    <w:rsid w:val="00D97795"/>
    <w:rsid w:val="00D97812"/>
    <w:rsid w:val="00D978A4"/>
    <w:rsid w:val="00D97C28"/>
    <w:rsid w:val="00D97CC7"/>
    <w:rsid w:val="00DA00A9"/>
    <w:rsid w:val="00DA015C"/>
    <w:rsid w:val="00DA0217"/>
    <w:rsid w:val="00DA0310"/>
    <w:rsid w:val="00DA037B"/>
    <w:rsid w:val="00DA0393"/>
    <w:rsid w:val="00DA0599"/>
    <w:rsid w:val="00DA0616"/>
    <w:rsid w:val="00DA06F1"/>
    <w:rsid w:val="00DA0B15"/>
    <w:rsid w:val="00DA1AB7"/>
    <w:rsid w:val="00DA1C2E"/>
    <w:rsid w:val="00DA2079"/>
    <w:rsid w:val="00DA2153"/>
    <w:rsid w:val="00DA2156"/>
    <w:rsid w:val="00DA23A1"/>
    <w:rsid w:val="00DA2508"/>
    <w:rsid w:val="00DA272C"/>
    <w:rsid w:val="00DA281F"/>
    <w:rsid w:val="00DA2A11"/>
    <w:rsid w:val="00DA2F4F"/>
    <w:rsid w:val="00DA3AAA"/>
    <w:rsid w:val="00DA3D27"/>
    <w:rsid w:val="00DA436F"/>
    <w:rsid w:val="00DA439A"/>
    <w:rsid w:val="00DA4C81"/>
    <w:rsid w:val="00DA4DEC"/>
    <w:rsid w:val="00DA5423"/>
    <w:rsid w:val="00DA5508"/>
    <w:rsid w:val="00DA5661"/>
    <w:rsid w:val="00DA5B04"/>
    <w:rsid w:val="00DA5B14"/>
    <w:rsid w:val="00DA68FC"/>
    <w:rsid w:val="00DA6CD7"/>
    <w:rsid w:val="00DA6DAD"/>
    <w:rsid w:val="00DA7035"/>
    <w:rsid w:val="00DA735A"/>
    <w:rsid w:val="00DA75C5"/>
    <w:rsid w:val="00DA7845"/>
    <w:rsid w:val="00DB01FC"/>
    <w:rsid w:val="00DB022C"/>
    <w:rsid w:val="00DB030B"/>
    <w:rsid w:val="00DB058A"/>
    <w:rsid w:val="00DB16C9"/>
    <w:rsid w:val="00DB16E7"/>
    <w:rsid w:val="00DB1956"/>
    <w:rsid w:val="00DB1AFB"/>
    <w:rsid w:val="00DB2265"/>
    <w:rsid w:val="00DB28F0"/>
    <w:rsid w:val="00DB30BB"/>
    <w:rsid w:val="00DB325C"/>
    <w:rsid w:val="00DB33A4"/>
    <w:rsid w:val="00DB33BD"/>
    <w:rsid w:val="00DB33C4"/>
    <w:rsid w:val="00DB373F"/>
    <w:rsid w:val="00DB3D7E"/>
    <w:rsid w:val="00DB4C27"/>
    <w:rsid w:val="00DB4D8F"/>
    <w:rsid w:val="00DB521E"/>
    <w:rsid w:val="00DB52BA"/>
    <w:rsid w:val="00DB5946"/>
    <w:rsid w:val="00DB60BD"/>
    <w:rsid w:val="00DB6337"/>
    <w:rsid w:val="00DB6426"/>
    <w:rsid w:val="00DB66A9"/>
    <w:rsid w:val="00DB6714"/>
    <w:rsid w:val="00DB6879"/>
    <w:rsid w:val="00DB6965"/>
    <w:rsid w:val="00DB717E"/>
    <w:rsid w:val="00DB7432"/>
    <w:rsid w:val="00DB77BB"/>
    <w:rsid w:val="00DB78C1"/>
    <w:rsid w:val="00DB7D5B"/>
    <w:rsid w:val="00DC0279"/>
    <w:rsid w:val="00DC0400"/>
    <w:rsid w:val="00DC0A4E"/>
    <w:rsid w:val="00DC0BD3"/>
    <w:rsid w:val="00DC1700"/>
    <w:rsid w:val="00DC1A53"/>
    <w:rsid w:val="00DC1C5F"/>
    <w:rsid w:val="00DC243A"/>
    <w:rsid w:val="00DC27F9"/>
    <w:rsid w:val="00DC2AF3"/>
    <w:rsid w:val="00DC2E16"/>
    <w:rsid w:val="00DC2ED2"/>
    <w:rsid w:val="00DC2EDE"/>
    <w:rsid w:val="00DC302C"/>
    <w:rsid w:val="00DC424C"/>
    <w:rsid w:val="00DC4783"/>
    <w:rsid w:val="00DC4C3E"/>
    <w:rsid w:val="00DC4CE8"/>
    <w:rsid w:val="00DC51D6"/>
    <w:rsid w:val="00DC55CD"/>
    <w:rsid w:val="00DC5DB3"/>
    <w:rsid w:val="00DC5F86"/>
    <w:rsid w:val="00DC6075"/>
    <w:rsid w:val="00DC6262"/>
    <w:rsid w:val="00DC681C"/>
    <w:rsid w:val="00DC6FCE"/>
    <w:rsid w:val="00DC787D"/>
    <w:rsid w:val="00DC7A03"/>
    <w:rsid w:val="00DD01C8"/>
    <w:rsid w:val="00DD0B0D"/>
    <w:rsid w:val="00DD1265"/>
    <w:rsid w:val="00DD12FC"/>
    <w:rsid w:val="00DD185D"/>
    <w:rsid w:val="00DD1977"/>
    <w:rsid w:val="00DD1BE7"/>
    <w:rsid w:val="00DD226B"/>
    <w:rsid w:val="00DD2553"/>
    <w:rsid w:val="00DD2CA5"/>
    <w:rsid w:val="00DD3471"/>
    <w:rsid w:val="00DD3A10"/>
    <w:rsid w:val="00DD474B"/>
    <w:rsid w:val="00DD4842"/>
    <w:rsid w:val="00DD4A99"/>
    <w:rsid w:val="00DD50C2"/>
    <w:rsid w:val="00DD5851"/>
    <w:rsid w:val="00DD5946"/>
    <w:rsid w:val="00DD5C09"/>
    <w:rsid w:val="00DD6479"/>
    <w:rsid w:val="00DD681D"/>
    <w:rsid w:val="00DD7183"/>
    <w:rsid w:val="00DD72F4"/>
    <w:rsid w:val="00DD7388"/>
    <w:rsid w:val="00DD77E5"/>
    <w:rsid w:val="00DD7C77"/>
    <w:rsid w:val="00DE182F"/>
    <w:rsid w:val="00DE18A4"/>
    <w:rsid w:val="00DE2130"/>
    <w:rsid w:val="00DE238E"/>
    <w:rsid w:val="00DE2775"/>
    <w:rsid w:val="00DE2BE0"/>
    <w:rsid w:val="00DE2C22"/>
    <w:rsid w:val="00DE3259"/>
    <w:rsid w:val="00DE327F"/>
    <w:rsid w:val="00DE33D0"/>
    <w:rsid w:val="00DE34A3"/>
    <w:rsid w:val="00DE3511"/>
    <w:rsid w:val="00DE3794"/>
    <w:rsid w:val="00DE3824"/>
    <w:rsid w:val="00DE4581"/>
    <w:rsid w:val="00DE494A"/>
    <w:rsid w:val="00DE4C8B"/>
    <w:rsid w:val="00DE4DC5"/>
    <w:rsid w:val="00DE4EDE"/>
    <w:rsid w:val="00DE5257"/>
    <w:rsid w:val="00DE58DB"/>
    <w:rsid w:val="00DE636E"/>
    <w:rsid w:val="00DE640A"/>
    <w:rsid w:val="00DE6456"/>
    <w:rsid w:val="00DE6BB5"/>
    <w:rsid w:val="00DE6DFB"/>
    <w:rsid w:val="00DE7B52"/>
    <w:rsid w:val="00DE7DDF"/>
    <w:rsid w:val="00DE7F33"/>
    <w:rsid w:val="00DF0214"/>
    <w:rsid w:val="00DF067D"/>
    <w:rsid w:val="00DF06D0"/>
    <w:rsid w:val="00DF0916"/>
    <w:rsid w:val="00DF0CB7"/>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D04"/>
    <w:rsid w:val="00DF5D3C"/>
    <w:rsid w:val="00DF5D7E"/>
    <w:rsid w:val="00DF641A"/>
    <w:rsid w:val="00DF678A"/>
    <w:rsid w:val="00DF7003"/>
    <w:rsid w:val="00DF72D4"/>
    <w:rsid w:val="00DF7338"/>
    <w:rsid w:val="00DF736D"/>
    <w:rsid w:val="00DF7863"/>
    <w:rsid w:val="00DF7994"/>
    <w:rsid w:val="00E00186"/>
    <w:rsid w:val="00E0027A"/>
    <w:rsid w:val="00E00468"/>
    <w:rsid w:val="00E00933"/>
    <w:rsid w:val="00E00A40"/>
    <w:rsid w:val="00E0129D"/>
    <w:rsid w:val="00E013AE"/>
    <w:rsid w:val="00E015EC"/>
    <w:rsid w:val="00E018BF"/>
    <w:rsid w:val="00E01AD5"/>
    <w:rsid w:val="00E01AEA"/>
    <w:rsid w:val="00E01B37"/>
    <w:rsid w:val="00E02230"/>
    <w:rsid w:val="00E02A0D"/>
    <w:rsid w:val="00E03183"/>
    <w:rsid w:val="00E037EA"/>
    <w:rsid w:val="00E03ED2"/>
    <w:rsid w:val="00E0416E"/>
    <w:rsid w:val="00E04208"/>
    <w:rsid w:val="00E04E48"/>
    <w:rsid w:val="00E051F3"/>
    <w:rsid w:val="00E055DC"/>
    <w:rsid w:val="00E059DA"/>
    <w:rsid w:val="00E05C88"/>
    <w:rsid w:val="00E06726"/>
    <w:rsid w:val="00E067AC"/>
    <w:rsid w:val="00E07053"/>
    <w:rsid w:val="00E07125"/>
    <w:rsid w:val="00E072A4"/>
    <w:rsid w:val="00E0764B"/>
    <w:rsid w:val="00E07B0F"/>
    <w:rsid w:val="00E07D3F"/>
    <w:rsid w:val="00E07E9C"/>
    <w:rsid w:val="00E100BC"/>
    <w:rsid w:val="00E1021A"/>
    <w:rsid w:val="00E1035C"/>
    <w:rsid w:val="00E103D4"/>
    <w:rsid w:val="00E1100B"/>
    <w:rsid w:val="00E117A9"/>
    <w:rsid w:val="00E11AC1"/>
    <w:rsid w:val="00E11ACF"/>
    <w:rsid w:val="00E12895"/>
    <w:rsid w:val="00E12954"/>
    <w:rsid w:val="00E12AFC"/>
    <w:rsid w:val="00E12BFA"/>
    <w:rsid w:val="00E13282"/>
    <w:rsid w:val="00E13346"/>
    <w:rsid w:val="00E1344A"/>
    <w:rsid w:val="00E13E42"/>
    <w:rsid w:val="00E142ED"/>
    <w:rsid w:val="00E1431E"/>
    <w:rsid w:val="00E1449D"/>
    <w:rsid w:val="00E144D2"/>
    <w:rsid w:val="00E1462C"/>
    <w:rsid w:val="00E14FC4"/>
    <w:rsid w:val="00E15910"/>
    <w:rsid w:val="00E1596F"/>
    <w:rsid w:val="00E15C31"/>
    <w:rsid w:val="00E15C9B"/>
    <w:rsid w:val="00E161C8"/>
    <w:rsid w:val="00E163AE"/>
    <w:rsid w:val="00E1643A"/>
    <w:rsid w:val="00E16523"/>
    <w:rsid w:val="00E16AB0"/>
    <w:rsid w:val="00E16E25"/>
    <w:rsid w:val="00E17028"/>
    <w:rsid w:val="00E17045"/>
    <w:rsid w:val="00E1708D"/>
    <w:rsid w:val="00E17221"/>
    <w:rsid w:val="00E1744A"/>
    <w:rsid w:val="00E17CAF"/>
    <w:rsid w:val="00E17D86"/>
    <w:rsid w:val="00E17EBF"/>
    <w:rsid w:val="00E209C8"/>
    <w:rsid w:val="00E20C69"/>
    <w:rsid w:val="00E20FEC"/>
    <w:rsid w:val="00E2134B"/>
    <w:rsid w:val="00E2169B"/>
    <w:rsid w:val="00E2177E"/>
    <w:rsid w:val="00E2191F"/>
    <w:rsid w:val="00E21F78"/>
    <w:rsid w:val="00E2201E"/>
    <w:rsid w:val="00E2212E"/>
    <w:rsid w:val="00E223B2"/>
    <w:rsid w:val="00E22699"/>
    <w:rsid w:val="00E22DFF"/>
    <w:rsid w:val="00E22F7D"/>
    <w:rsid w:val="00E232AA"/>
    <w:rsid w:val="00E23585"/>
    <w:rsid w:val="00E23BC9"/>
    <w:rsid w:val="00E24176"/>
    <w:rsid w:val="00E2468F"/>
    <w:rsid w:val="00E2485E"/>
    <w:rsid w:val="00E2499B"/>
    <w:rsid w:val="00E24FCA"/>
    <w:rsid w:val="00E2584F"/>
    <w:rsid w:val="00E2597B"/>
    <w:rsid w:val="00E26117"/>
    <w:rsid w:val="00E26296"/>
    <w:rsid w:val="00E26EB2"/>
    <w:rsid w:val="00E26ED4"/>
    <w:rsid w:val="00E26F6D"/>
    <w:rsid w:val="00E27069"/>
    <w:rsid w:val="00E2707F"/>
    <w:rsid w:val="00E274DA"/>
    <w:rsid w:val="00E276FB"/>
    <w:rsid w:val="00E301B4"/>
    <w:rsid w:val="00E303CF"/>
    <w:rsid w:val="00E304F7"/>
    <w:rsid w:val="00E306DC"/>
    <w:rsid w:val="00E30722"/>
    <w:rsid w:val="00E30788"/>
    <w:rsid w:val="00E3085E"/>
    <w:rsid w:val="00E30B18"/>
    <w:rsid w:val="00E30BE7"/>
    <w:rsid w:val="00E30CB7"/>
    <w:rsid w:val="00E31846"/>
    <w:rsid w:val="00E31FEF"/>
    <w:rsid w:val="00E320FB"/>
    <w:rsid w:val="00E32505"/>
    <w:rsid w:val="00E3298F"/>
    <w:rsid w:val="00E334DE"/>
    <w:rsid w:val="00E3380E"/>
    <w:rsid w:val="00E3384B"/>
    <w:rsid w:val="00E33A70"/>
    <w:rsid w:val="00E3431D"/>
    <w:rsid w:val="00E34507"/>
    <w:rsid w:val="00E34ECA"/>
    <w:rsid w:val="00E350A8"/>
    <w:rsid w:val="00E353C3"/>
    <w:rsid w:val="00E353F9"/>
    <w:rsid w:val="00E35654"/>
    <w:rsid w:val="00E3652E"/>
    <w:rsid w:val="00E36789"/>
    <w:rsid w:val="00E36D17"/>
    <w:rsid w:val="00E36F35"/>
    <w:rsid w:val="00E36FD3"/>
    <w:rsid w:val="00E371EE"/>
    <w:rsid w:val="00E3723B"/>
    <w:rsid w:val="00E37329"/>
    <w:rsid w:val="00E37608"/>
    <w:rsid w:val="00E37DA8"/>
    <w:rsid w:val="00E401A9"/>
    <w:rsid w:val="00E402CA"/>
    <w:rsid w:val="00E40392"/>
    <w:rsid w:val="00E40ADF"/>
    <w:rsid w:val="00E40E97"/>
    <w:rsid w:val="00E41263"/>
    <w:rsid w:val="00E412B9"/>
    <w:rsid w:val="00E41639"/>
    <w:rsid w:val="00E41ADC"/>
    <w:rsid w:val="00E41CAE"/>
    <w:rsid w:val="00E4252D"/>
    <w:rsid w:val="00E4290D"/>
    <w:rsid w:val="00E42CBB"/>
    <w:rsid w:val="00E43422"/>
    <w:rsid w:val="00E451E3"/>
    <w:rsid w:val="00E453DF"/>
    <w:rsid w:val="00E4566C"/>
    <w:rsid w:val="00E46558"/>
    <w:rsid w:val="00E46574"/>
    <w:rsid w:val="00E473F2"/>
    <w:rsid w:val="00E47687"/>
    <w:rsid w:val="00E47D8B"/>
    <w:rsid w:val="00E47DC9"/>
    <w:rsid w:val="00E504F4"/>
    <w:rsid w:val="00E50721"/>
    <w:rsid w:val="00E50761"/>
    <w:rsid w:val="00E508E1"/>
    <w:rsid w:val="00E508ED"/>
    <w:rsid w:val="00E50E67"/>
    <w:rsid w:val="00E5157D"/>
    <w:rsid w:val="00E51EAD"/>
    <w:rsid w:val="00E52A41"/>
    <w:rsid w:val="00E52AAF"/>
    <w:rsid w:val="00E53506"/>
    <w:rsid w:val="00E5372F"/>
    <w:rsid w:val="00E53AC9"/>
    <w:rsid w:val="00E53B0D"/>
    <w:rsid w:val="00E540E9"/>
    <w:rsid w:val="00E549DE"/>
    <w:rsid w:val="00E54C46"/>
    <w:rsid w:val="00E55EE8"/>
    <w:rsid w:val="00E55F59"/>
    <w:rsid w:val="00E5604A"/>
    <w:rsid w:val="00E5614B"/>
    <w:rsid w:val="00E56542"/>
    <w:rsid w:val="00E5667F"/>
    <w:rsid w:val="00E5678B"/>
    <w:rsid w:val="00E569D6"/>
    <w:rsid w:val="00E56C4B"/>
    <w:rsid w:val="00E56E5B"/>
    <w:rsid w:val="00E573F3"/>
    <w:rsid w:val="00E57416"/>
    <w:rsid w:val="00E57610"/>
    <w:rsid w:val="00E57874"/>
    <w:rsid w:val="00E60268"/>
    <w:rsid w:val="00E60901"/>
    <w:rsid w:val="00E60EE7"/>
    <w:rsid w:val="00E61114"/>
    <w:rsid w:val="00E61215"/>
    <w:rsid w:val="00E61535"/>
    <w:rsid w:val="00E61D17"/>
    <w:rsid w:val="00E621EE"/>
    <w:rsid w:val="00E62355"/>
    <w:rsid w:val="00E62FF9"/>
    <w:rsid w:val="00E6307B"/>
    <w:rsid w:val="00E638EB"/>
    <w:rsid w:val="00E639A4"/>
    <w:rsid w:val="00E63D12"/>
    <w:rsid w:val="00E64090"/>
    <w:rsid w:val="00E64867"/>
    <w:rsid w:val="00E6536C"/>
    <w:rsid w:val="00E654A9"/>
    <w:rsid w:val="00E6567C"/>
    <w:rsid w:val="00E65751"/>
    <w:rsid w:val="00E65EE2"/>
    <w:rsid w:val="00E66119"/>
    <w:rsid w:val="00E66362"/>
    <w:rsid w:val="00E664F5"/>
    <w:rsid w:val="00E6665F"/>
    <w:rsid w:val="00E66DAE"/>
    <w:rsid w:val="00E67CAF"/>
    <w:rsid w:val="00E700D6"/>
    <w:rsid w:val="00E707EB"/>
    <w:rsid w:val="00E708FF"/>
    <w:rsid w:val="00E70A6C"/>
    <w:rsid w:val="00E7164D"/>
    <w:rsid w:val="00E71F92"/>
    <w:rsid w:val="00E722B7"/>
    <w:rsid w:val="00E72F76"/>
    <w:rsid w:val="00E73354"/>
    <w:rsid w:val="00E736AB"/>
    <w:rsid w:val="00E73AE4"/>
    <w:rsid w:val="00E74352"/>
    <w:rsid w:val="00E746EC"/>
    <w:rsid w:val="00E74856"/>
    <w:rsid w:val="00E74BCC"/>
    <w:rsid w:val="00E7518B"/>
    <w:rsid w:val="00E7554B"/>
    <w:rsid w:val="00E75566"/>
    <w:rsid w:val="00E75A70"/>
    <w:rsid w:val="00E75DEE"/>
    <w:rsid w:val="00E76189"/>
    <w:rsid w:val="00E76799"/>
    <w:rsid w:val="00E774E1"/>
    <w:rsid w:val="00E80251"/>
    <w:rsid w:val="00E80A40"/>
    <w:rsid w:val="00E80CAE"/>
    <w:rsid w:val="00E81250"/>
    <w:rsid w:val="00E813F4"/>
    <w:rsid w:val="00E81463"/>
    <w:rsid w:val="00E81954"/>
    <w:rsid w:val="00E819F6"/>
    <w:rsid w:val="00E81E20"/>
    <w:rsid w:val="00E82014"/>
    <w:rsid w:val="00E8201E"/>
    <w:rsid w:val="00E8278C"/>
    <w:rsid w:val="00E829AD"/>
    <w:rsid w:val="00E82C09"/>
    <w:rsid w:val="00E83066"/>
    <w:rsid w:val="00E8321D"/>
    <w:rsid w:val="00E832DB"/>
    <w:rsid w:val="00E833D7"/>
    <w:rsid w:val="00E839AB"/>
    <w:rsid w:val="00E83C06"/>
    <w:rsid w:val="00E849C7"/>
    <w:rsid w:val="00E84BBC"/>
    <w:rsid w:val="00E84C12"/>
    <w:rsid w:val="00E853F2"/>
    <w:rsid w:val="00E8566F"/>
    <w:rsid w:val="00E859CF"/>
    <w:rsid w:val="00E85D7E"/>
    <w:rsid w:val="00E85E4A"/>
    <w:rsid w:val="00E86309"/>
    <w:rsid w:val="00E866E9"/>
    <w:rsid w:val="00E86B7A"/>
    <w:rsid w:val="00E86B94"/>
    <w:rsid w:val="00E86DED"/>
    <w:rsid w:val="00E87508"/>
    <w:rsid w:val="00E8763B"/>
    <w:rsid w:val="00E87B11"/>
    <w:rsid w:val="00E87CC4"/>
    <w:rsid w:val="00E87E31"/>
    <w:rsid w:val="00E87EC7"/>
    <w:rsid w:val="00E906FC"/>
    <w:rsid w:val="00E912DE"/>
    <w:rsid w:val="00E91596"/>
    <w:rsid w:val="00E9249A"/>
    <w:rsid w:val="00E925C3"/>
    <w:rsid w:val="00E92E20"/>
    <w:rsid w:val="00E93052"/>
    <w:rsid w:val="00E9375D"/>
    <w:rsid w:val="00E93980"/>
    <w:rsid w:val="00E93D45"/>
    <w:rsid w:val="00E94AC3"/>
    <w:rsid w:val="00E95568"/>
    <w:rsid w:val="00E95A42"/>
    <w:rsid w:val="00E95DC9"/>
    <w:rsid w:val="00E95F59"/>
    <w:rsid w:val="00E9601F"/>
    <w:rsid w:val="00E97020"/>
    <w:rsid w:val="00E9751D"/>
    <w:rsid w:val="00E979A7"/>
    <w:rsid w:val="00E97A01"/>
    <w:rsid w:val="00E97C8C"/>
    <w:rsid w:val="00EA01C6"/>
    <w:rsid w:val="00EA01CE"/>
    <w:rsid w:val="00EA05C2"/>
    <w:rsid w:val="00EA0952"/>
    <w:rsid w:val="00EA0EEA"/>
    <w:rsid w:val="00EA15FF"/>
    <w:rsid w:val="00EA16D2"/>
    <w:rsid w:val="00EA18B0"/>
    <w:rsid w:val="00EA1E0E"/>
    <w:rsid w:val="00EA1F36"/>
    <w:rsid w:val="00EA25A0"/>
    <w:rsid w:val="00EA26C7"/>
    <w:rsid w:val="00EA2B66"/>
    <w:rsid w:val="00EA34FE"/>
    <w:rsid w:val="00EA40B1"/>
    <w:rsid w:val="00EA4174"/>
    <w:rsid w:val="00EA43AD"/>
    <w:rsid w:val="00EA4E55"/>
    <w:rsid w:val="00EA4EF3"/>
    <w:rsid w:val="00EA5911"/>
    <w:rsid w:val="00EA5F68"/>
    <w:rsid w:val="00EA5FDD"/>
    <w:rsid w:val="00EA61C7"/>
    <w:rsid w:val="00EA61C9"/>
    <w:rsid w:val="00EA6249"/>
    <w:rsid w:val="00EA69D1"/>
    <w:rsid w:val="00EA77BE"/>
    <w:rsid w:val="00EA78BE"/>
    <w:rsid w:val="00EA7AC7"/>
    <w:rsid w:val="00EA7BF6"/>
    <w:rsid w:val="00EA7C22"/>
    <w:rsid w:val="00EA7CD0"/>
    <w:rsid w:val="00EA7D46"/>
    <w:rsid w:val="00EB064C"/>
    <w:rsid w:val="00EB1110"/>
    <w:rsid w:val="00EB17DE"/>
    <w:rsid w:val="00EB1A82"/>
    <w:rsid w:val="00EB2171"/>
    <w:rsid w:val="00EB2355"/>
    <w:rsid w:val="00EB255D"/>
    <w:rsid w:val="00EB2628"/>
    <w:rsid w:val="00EB27AB"/>
    <w:rsid w:val="00EB33B5"/>
    <w:rsid w:val="00EB3527"/>
    <w:rsid w:val="00EB4466"/>
    <w:rsid w:val="00EB44C6"/>
    <w:rsid w:val="00EB47EB"/>
    <w:rsid w:val="00EB4917"/>
    <w:rsid w:val="00EB5854"/>
    <w:rsid w:val="00EB588D"/>
    <w:rsid w:val="00EB5DF1"/>
    <w:rsid w:val="00EB5F2A"/>
    <w:rsid w:val="00EB6116"/>
    <w:rsid w:val="00EB633E"/>
    <w:rsid w:val="00EB661D"/>
    <w:rsid w:val="00EB6789"/>
    <w:rsid w:val="00EB6840"/>
    <w:rsid w:val="00EB6DB0"/>
    <w:rsid w:val="00EB793A"/>
    <w:rsid w:val="00EB7940"/>
    <w:rsid w:val="00EB7A23"/>
    <w:rsid w:val="00EB7BE4"/>
    <w:rsid w:val="00EC0213"/>
    <w:rsid w:val="00EC03F3"/>
    <w:rsid w:val="00EC0D85"/>
    <w:rsid w:val="00EC0FA3"/>
    <w:rsid w:val="00EC160D"/>
    <w:rsid w:val="00EC1636"/>
    <w:rsid w:val="00EC212A"/>
    <w:rsid w:val="00EC2427"/>
    <w:rsid w:val="00EC25BA"/>
    <w:rsid w:val="00EC2FF7"/>
    <w:rsid w:val="00EC3DF1"/>
    <w:rsid w:val="00EC436E"/>
    <w:rsid w:val="00EC4423"/>
    <w:rsid w:val="00EC44A2"/>
    <w:rsid w:val="00EC45B8"/>
    <w:rsid w:val="00EC4BE9"/>
    <w:rsid w:val="00EC4DBA"/>
    <w:rsid w:val="00EC50EF"/>
    <w:rsid w:val="00EC534C"/>
    <w:rsid w:val="00EC55E3"/>
    <w:rsid w:val="00EC57FF"/>
    <w:rsid w:val="00EC5854"/>
    <w:rsid w:val="00EC6032"/>
    <w:rsid w:val="00EC6375"/>
    <w:rsid w:val="00EC63EC"/>
    <w:rsid w:val="00EC64B5"/>
    <w:rsid w:val="00EC6AB3"/>
    <w:rsid w:val="00EC7199"/>
    <w:rsid w:val="00EC73A3"/>
    <w:rsid w:val="00EC74EF"/>
    <w:rsid w:val="00EC782D"/>
    <w:rsid w:val="00EC785F"/>
    <w:rsid w:val="00EC7CA9"/>
    <w:rsid w:val="00EC7D2A"/>
    <w:rsid w:val="00EC7DA7"/>
    <w:rsid w:val="00ED0603"/>
    <w:rsid w:val="00ED064B"/>
    <w:rsid w:val="00ED069E"/>
    <w:rsid w:val="00ED0C81"/>
    <w:rsid w:val="00ED0F51"/>
    <w:rsid w:val="00ED1DCE"/>
    <w:rsid w:val="00ED228C"/>
    <w:rsid w:val="00ED2840"/>
    <w:rsid w:val="00ED2929"/>
    <w:rsid w:val="00ED29EE"/>
    <w:rsid w:val="00ED2CD7"/>
    <w:rsid w:val="00ED3387"/>
    <w:rsid w:val="00ED35E7"/>
    <w:rsid w:val="00ED3DF8"/>
    <w:rsid w:val="00ED41CC"/>
    <w:rsid w:val="00ED477F"/>
    <w:rsid w:val="00ED4C1D"/>
    <w:rsid w:val="00ED4EF5"/>
    <w:rsid w:val="00ED52D6"/>
    <w:rsid w:val="00ED583B"/>
    <w:rsid w:val="00ED5975"/>
    <w:rsid w:val="00ED5A67"/>
    <w:rsid w:val="00ED5B95"/>
    <w:rsid w:val="00ED62AD"/>
    <w:rsid w:val="00ED6B28"/>
    <w:rsid w:val="00ED720D"/>
    <w:rsid w:val="00ED7331"/>
    <w:rsid w:val="00ED7D5E"/>
    <w:rsid w:val="00EE024C"/>
    <w:rsid w:val="00EE0C77"/>
    <w:rsid w:val="00EE0E76"/>
    <w:rsid w:val="00EE13D1"/>
    <w:rsid w:val="00EE147C"/>
    <w:rsid w:val="00EE18E9"/>
    <w:rsid w:val="00EE20F5"/>
    <w:rsid w:val="00EE2187"/>
    <w:rsid w:val="00EE2478"/>
    <w:rsid w:val="00EE2571"/>
    <w:rsid w:val="00EE2BAF"/>
    <w:rsid w:val="00EE2D8A"/>
    <w:rsid w:val="00EE2EC9"/>
    <w:rsid w:val="00EE363C"/>
    <w:rsid w:val="00EE37D6"/>
    <w:rsid w:val="00EE3C64"/>
    <w:rsid w:val="00EE3EB4"/>
    <w:rsid w:val="00EE3EED"/>
    <w:rsid w:val="00EE47BC"/>
    <w:rsid w:val="00EE4D05"/>
    <w:rsid w:val="00EE5A4C"/>
    <w:rsid w:val="00EE5EEB"/>
    <w:rsid w:val="00EE5F97"/>
    <w:rsid w:val="00EE6A82"/>
    <w:rsid w:val="00EE6E53"/>
    <w:rsid w:val="00EE6FF7"/>
    <w:rsid w:val="00EE7278"/>
    <w:rsid w:val="00EF0298"/>
    <w:rsid w:val="00EF02BA"/>
    <w:rsid w:val="00EF0331"/>
    <w:rsid w:val="00EF0AFF"/>
    <w:rsid w:val="00EF0B8B"/>
    <w:rsid w:val="00EF0C5B"/>
    <w:rsid w:val="00EF0CF2"/>
    <w:rsid w:val="00EF0E1B"/>
    <w:rsid w:val="00EF0F60"/>
    <w:rsid w:val="00EF1272"/>
    <w:rsid w:val="00EF1464"/>
    <w:rsid w:val="00EF172C"/>
    <w:rsid w:val="00EF1B75"/>
    <w:rsid w:val="00EF1BF7"/>
    <w:rsid w:val="00EF1E64"/>
    <w:rsid w:val="00EF2B47"/>
    <w:rsid w:val="00EF2DC0"/>
    <w:rsid w:val="00EF2DF3"/>
    <w:rsid w:val="00EF2E49"/>
    <w:rsid w:val="00EF30A6"/>
    <w:rsid w:val="00EF3214"/>
    <w:rsid w:val="00EF33E6"/>
    <w:rsid w:val="00EF38EC"/>
    <w:rsid w:val="00EF3A3F"/>
    <w:rsid w:val="00EF3B54"/>
    <w:rsid w:val="00EF3BE6"/>
    <w:rsid w:val="00EF3FC3"/>
    <w:rsid w:val="00EF4159"/>
    <w:rsid w:val="00EF417B"/>
    <w:rsid w:val="00EF42BF"/>
    <w:rsid w:val="00EF437E"/>
    <w:rsid w:val="00EF4662"/>
    <w:rsid w:val="00EF5178"/>
    <w:rsid w:val="00EF5249"/>
    <w:rsid w:val="00EF5342"/>
    <w:rsid w:val="00EF5DC1"/>
    <w:rsid w:val="00EF5E8B"/>
    <w:rsid w:val="00EF63C0"/>
    <w:rsid w:val="00EF65F1"/>
    <w:rsid w:val="00EF666C"/>
    <w:rsid w:val="00EF69A1"/>
    <w:rsid w:val="00EF6A36"/>
    <w:rsid w:val="00EF6CD2"/>
    <w:rsid w:val="00EF7CAE"/>
    <w:rsid w:val="00F0064A"/>
    <w:rsid w:val="00F0069C"/>
    <w:rsid w:val="00F00BD0"/>
    <w:rsid w:val="00F01311"/>
    <w:rsid w:val="00F01885"/>
    <w:rsid w:val="00F020BB"/>
    <w:rsid w:val="00F0225B"/>
    <w:rsid w:val="00F023A5"/>
    <w:rsid w:val="00F0262F"/>
    <w:rsid w:val="00F02B3A"/>
    <w:rsid w:val="00F0388D"/>
    <w:rsid w:val="00F04405"/>
    <w:rsid w:val="00F04BC5"/>
    <w:rsid w:val="00F04BF0"/>
    <w:rsid w:val="00F04D10"/>
    <w:rsid w:val="00F04DC9"/>
    <w:rsid w:val="00F05047"/>
    <w:rsid w:val="00F05458"/>
    <w:rsid w:val="00F05975"/>
    <w:rsid w:val="00F05A47"/>
    <w:rsid w:val="00F05BC1"/>
    <w:rsid w:val="00F05C43"/>
    <w:rsid w:val="00F06190"/>
    <w:rsid w:val="00F0671C"/>
    <w:rsid w:val="00F06788"/>
    <w:rsid w:val="00F0678B"/>
    <w:rsid w:val="00F07494"/>
    <w:rsid w:val="00F076AF"/>
    <w:rsid w:val="00F0789F"/>
    <w:rsid w:val="00F0797C"/>
    <w:rsid w:val="00F101A5"/>
    <w:rsid w:val="00F103B7"/>
    <w:rsid w:val="00F10433"/>
    <w:rsid w:val="00F108B4"/>
    <w:rsid w:val="00F10AD6"/>
    <w:rsid w:val="00F113DA"/>
    <w:rsid w:val="00F11EC9"/>
    <w:rsid w:val="00F1239B"/>
    <w:rsid w:val="00F127FD"/>
    <w:rsid w:val="00F1294D"/>
    <w:rsid w:val="00F12DFE"/>
    <w:rsid w:val="00F13049"/>
    <w:rsid w:val="00F13409"/>
    <w:rsid w:val="00F136BF"/>
    <w:rsid w:val="00F137F3"/>
    <w:rsid w:val="00F14057"/>
    <w:rsid w:val="00F1409F"/>
    <w:rsid w:val="00F140BA"/>
    <w:rsid w:val="00F14247"/>
    <w:rsid w:val="00F14405"/>
    <w:rsid w:val="00F14A43"/>
    <w:rsid w:val="00F14C98"/>
    <w:rsid w:val="00F14CDB"/>
    <w:rsid w:val="00F14EC2"/>
    <w:rsid w:val="00F150CD"/>
    <w:rsid w:val="00F1531D"/>
    <w:rsid w:val="00F1539B"/>
    <w:rsid w:val="00F15541"/>
    <w:rsid w:val="00F15AF6"/>
    <w:rsid w:val="00F15B3D"/>
    <w:rsid w:val="00F15D35"/>
    <w:rsid w:val="00F15FD6"/>
    <w:rsid w:val="00F165C7"/>
    <w:rsid w:val="00F16C85"/>
    <w:rsid w:val="00F16CB5"/>
    <w:rsid w:val="00F17106"/>
    <w:rsid w:val="00F17171"/>
    <w:rsid w:val="00F171B2"/>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215"/>
    <w:rsid w:val="00F2330D"/>
    <w:rsid w:val="00F23383"/>
    <w:rsid w:val="00F23744"/>
    <w:rsid w:val="00F2380A"/>
    <w:rsid w:val="00F2393F"/>
    <w:rsid w:val="00F23A50"/>
    <w:rsid w:val="00F23FC1"/>
    <w:rsid w:val="00F241D6"/>
    <w:rsid w:val="00F24C10"/>
    <w:rsid w:val="00F24E40"/>
    <w:rsid w:val="00F2513C"/>
    <w:rsid w:val="00F25148"/>
    <w:rsid w:val="00F2515E"/>
    <w:rsid w:val="00F2577F"/>
    <w:rsid w:val="00F25A17"/>
    <w:rsid w:val="00F25C69"/>
    <w:rsid w:val="00F25C90"/>
    <w:rsid w:val="00F25FFA"/>
    <w:rsid w:val="00F26723"/>
    <w:rsid w:val="00F26DF6"/>
    <w:rsid w:val="00F2726E"/>
    <w:rsid w:val="00F2750E"/>
    <w:rsid w:val="00F279BC"/>
    <w:rsid w:val="00F27CD3"/>
    <w:rsid w:val="00F27D84"/>
    <w:rsid w:val="00F27E87"/>
    <w:rsid w:val="00F304C1"/>
    <w:rsid w:val="00F304D4"/>
    <w:rsid w:val="00F305B8"/>
    <w:rsid w:val="00F30766"/>
    <w:rsid w:val="00F30E33"/>
    <w:rsid w:val="00F30F8D"/>
    <w:rsid w:val="00F3152B"/>
    <w:rsid w:val="00F315E0"/>
    <w:rsid w:val="00F316DD"/>
    <w:rsid w:val="00F3179A"/>
    <w:rsid w:val="00F31C17"/>
    <w:rsid w:val="00F32562"/>
    <w:rsid w:val="00F32630"/>
    <w:rsid w:val="00F32863"/>
    <w:rsid w:val="00F33B17"/>
    <w:rsid w:val="00F33BD5"/>
    <w:rsid w:val="00F33C7D"/>
    <w:rsid w:val="00F33DFE"/>
    <w:rsid w:val="00F342C1"/>
    <w:rsid w:val="00F347ED"/>
    <w:rsid w:val="00F348FD"/>
    <w:rsid w:val="00F35678"/>
    <w:rsid w:val="00F357DD"/>
    <w:rsid w:val="00F36398"/>
    <w:rsid w:val="00F366BB"/>
    <w:rsid w:val="00F36CEE"/>
    <w:rsid w:val="00F37034"/>
    <w:rsid w:val="00F3753F"/>
    <w:rsid w:val="00F37AE9"/>
    <w:rsid w:val="00F37D30"/>
    <w:rsid w:val="00F37F7A"/>
    <w:rsid w:val="00F401DC"/>
    <w:rsid w:val="00F403DE"/>
    <w:rsid w:val="00F404D2"/>
    <w:rsid w:val="00F4059B"/>
    <w:rsid w:val="00F40AF3"/>
    <w:rsid w:val="00F40C64"/>
    <w:rsid w:val="00F40E06"/>
    <w:rsid w:val="00F412C9"/>
    <w:rsid w:val="00F414D2"/>
    <w:rsid w:val="00F41785"/>
    <w:rsid w:val="00F418AF"/>
    <w:rsid w:val="00F418C2"/>
    <w:rsid w:val="00F4196E"/>
    <w:rsid w:val="00F419A8"/>
    <w:rsid w:val="00F41A0A"/>
    <w:rsid w:val="00F425A7"/>
    <w:rsid w:val="00F42883"/>
    <w:rsid w:val="00F429E2"/>
    <w:rsid w:val="00F4328E"/>
    <w:rsid w:val="00F4350A"/>
    <w:rsid w:val="00F43871"/>
    <w:rsid w:val="00F438C7"/>
    <w:rsid w:val="00F43C2E"/>
    <w:rsid w:val="00F43DC7"/>
    <w:rsid w:val="00F44624"/>
    <w:rsid w:val="00F446AA"/>
    <w:rsid w:val="00F44AB1"/>
    <w:rsid w:val="00F44AE1"/>
    <w:rsid w:val="00F44D95"/>
    <w:rsid w:val="00F461DF"/>
    <w:rsid w:val="00F468BE"/>
    <w:rsid w:val="00F4706C"/>
    <w:rsid w:val="00F472A3"/>
    <w:rsid w:val="00F475F7"/>
    <w:rsid w:val="00F4769C"/>
    <w:rsid w:val="00F47C10"/>
    <w:rsid w:val="00F47CD7"/>
    <w:rsid w:val="00F47F5D"/>
    <w:rsid w:val="00F5019A"/>
    <w:rsid w:val="00F50741"/>
    <w:rsid w:val="00F50AB2"/>
    <w:rsid w:val="00F51348"/>
    <w:rsid w:val="00F51773"/>
    <w:rsid w:val="00F517CF"/>
    <w:rsid w:val="00F51913"/>
    <w:rsid w:val="00F51CD8"/>
    <w:rsid w:val="00F520C3"/>
    <w:rsid w:val="00F520F9"/>
    <w:rsid w:val="00F52172"/>
    <w:rsid w:val="00F5234D"/>
    <w:rsid w:val="00F5278C"/>
    <w:rsid w:val="00F52AE9"/>
    <w:rsid w:val="00F532B7"/>
    <w:rsid w:val="00F535F4"/>
    <w:rsid w:val="00F536A5"/>
    <w:rsid w:val="00F53878"/>
    <w:rsid w:val="00F53DDE"/>
    <w:rsid w:val="00F53E4D"/>
    <w:rsid w:val="00F546E7"/>
    <w:rsid w:val="00F5473F"/>
    <w:rsid w:val="00F54A2B"/>
    <w:rsid w:val="00F54B3C"/>
    <w:rsid w:val="00F54CCB"/>
    <w:rsid w:val="00F5531B"/>
    <w:rsid w:val="00F55582"/>
    <w:rsid w:val="00F556FA"/>
    <w:rsid w:val="00F55D91"/>
    <w:rsid w:val="00F55E5E"/>
    <w:rsid w:val="00F569D5"/>
    <w:rsid w:val="00F56C7D"/>
    <w:rsid w:val="00F56DC1"/>
    <w:rsid w:val="00F57040"/>
    <w:rsid w:val="00F57B25"/>
    <w:rsid w:val="00F57DEE"/>
    <w:rsid w:val="00F605D8"/>
    <w:rsid w:val="00F609AE"/>
    <w:rsid w:val="00F60AD3"/>
    <w:rsid w:val="00F60C1B"/>
    <w:rsid w:val="00F611C0"/>
    <w:rsid w:val="00F6138B"/>
    <w:rsid w:val="00F61766"/>
    <w:rsid w:val="00F619BD"/>
    <w:rsid w:val="00F6216A"/>
    <w:rsid w:val="00F62AD7"/>
    <w:rsid w:val="00F62E49"/>
    <w:rsid w:val="00F633B8"/>
    <w:rsid w:val="00F633E8"/>
    <w:rsid w:val="00F6341C"/>
    <w:rsid w:val="00F6396E"/>
    <w:rsid w:val="00F63B28"/>
    <w:rsid w:val="00F63C60"/>
    <w:rsid w:val="00F651B3"/>
    <w:rsid w:val="00F653D3"/>
    <w:rsid w:val="00F65620"/>
    <w:rsid w:val="00F65D0F"/>
    <w:rsid w:val="00F65E6A"/>
    <w:rsid w:val="00F66093"/>
    <w:rsid w:val="00F665CA"/>
    <w:rsid w:val="00F668EA"/>
    <w:rsid w:val="00F669B2"/>
    <w:rsid w:val="00F66B68"/>
    <w:rsid w:val="00F67706"/>
    <w:rsid w:val="00F67754"/>
    <w:rsid w:val="00F67BB2"/>
    <w:rsid w:val="00F67C21"/>
    <w:rsid w:val="00F67CD2"/>
    <w:rsid w:val="00F67CE3"/>
    <w:rsid w:val="00F702F5"/>
    <w:rsid w:val="00F706E8"/>
    <w:rsid w:val="00F711BF"/>
    <w:rsid w:val="00F7129A"/>
    <w:rsid w:val="00F716F3"/>
    <w:rsid w:val="00F71B5F"/>
    <w:rsid w:val="00F71B6A"/>
    <w:rsid w:val="00F720B5"/>
    <w:rsid w:val="00F724FD"/>
    <w:rsid w:val="00F7268E"/>
    <w:rsid w:val="00F72B6D"/>
    <w:rsid w:val="00F72E51"/>
    <w:rsid w:val="00F73046"/>
    <w:rsid w:val="00F7314E"/>
    <w:rsid w:val="00F73157"/>
    <w:rsid w:val="00F735A5"/>
    <w:rsid w:val="00F7379A"/>
    <w:rsid w:val="00F73AE2"/>
    <w:rsid w:val="00F73F99"/>
    <w:rsid w:val="00F74AB4"/>
    <w:rsid w:val="00F75215"/>
    <w:rsid w:val="00F7584A"/>
    <w:rsid w:val="00F758C2"/>
    <w:rsid w:val="00F75B44"/>
    <w:rsid w:val="00F761DE"/>
    <w:rsid w:val="00F762E2"/>
    <w:rsid w:val="00F77093"/>
    <w:rsid w:val="00F773EE"/>
    <w:rsid w:val="00F7760E"/>
    <w:rsid w:val="00F7765D"/>
    <w:rsid w:val="00F77CD7"/>
    <w:rsid w:val="00F80143"/>
    <w:rsid w:val="00F808E0"/>
    <w:rsid w:val="00F809FC"/>
    <w:rsid w:val="00F80D1F"/>
    <w:rsid w:val="00F80DC8"/>
    <w:rsid w:val="00F80ECC"/>
    <w:rsid w:val="00F81249"/>
    <w:rsid w:val="00F813F8"/>
    <w:rsid w:val="00F81461"/>
    <w:rsid w:val="00F814F8"/>
    <w:rsid w:val="00F81DB1"/>
    <w:rsid w:val="00F81F2C"/>
    <w:rsid w:val="00F81FF0"/>
    <w:rsid w:val="00F825E7"/>
    <w:rsid w:val="00F82F48"/>
    <w:rsid w:val="00F83291"/>
    <w:rsid w:val="00F8332D"/>
    <w:rsid w:val="00F83465"/>
    <w:rsid w:val="00F83F36"/>
    <w:rsid w:val="00F842B2"/>
    <w:rsid w:val="00F84515"/>
    <w:rsid w:val="00F846A7"/>
    <w:rsid w:val="00F847D7"/>
    <w:rsid w:val="00F8484B"/>
    <w:rsid w:val="00F84A4A"/>
    <w:rsid w:val="00F84EC7"/>
    <w:rsid w:val="00F84FF2"/>
    <w:rsid w:val="00F8525A"/>
    <w:rsid w:val="00F852C8"/>
    <w:rsid w:val="00F85AD6"/>
    <w:rsid w:val="00F85E94"/>
    <w:rsid w:val="00F86784"/>
    <w:rsid w:val="00F86B25"/>
    <w:rsid w:val="00F86F9D"/>
    <w:rsid w:val="00F8762B"/>
    <w:rsid w:val="00F87ABD"/>
    <w:rsid w:val="00F90C57"/>
    <w:rsid w:val="00F910D6"/>
    <w:rsid w:val="00F91131"/>
    <w:rsid w:val="00F91324"/>
    <w:rsid w:val="00F91B2D"/>
    <w:rsid w:val="00F91C04"/>
    <w:rsid w:val="00F91E23"/>
    <w:rsid w:val="00F92168"/>
    <w:rsid w:val="00F9285D"/>
    <w:rsid w:val="00F928A0"/>
    <w:rsid w:val="00F92A6B"/>
    <w:rsid w:val="00F93415"/>
    <w:rsid w:val="00F9380E"/>
    <w:rsid w:val="00F9385E"/>
    <w:rsid w:val="00F93BB8"/>
    <w:rsid w:val="00F949BC"/>
    <w:rsid w:val="00F94C30"/>
    <w:rsid w:val="00F95109"/>
    <w:rsid w:val="00F95693"/>
    <w:rsid w:val="00F95952"/>
    <w:rsid w:val="00F95997"/>
    <w:rsid w:val="00F95A15"/>
    <w:rsid w:val="00F95AB6"/>
    <w:rsid w:val="00F95BDF"/>
    <w:rsid w:val="00F95CE1"/>
    <w:rsid w:val="00F95E31"/>
    <w:rsid w:val="00F9614F"/>
    <w:rsid w:val="00F96272"/>
    <w:rsid w:val="00F96E28"/>
    <w:rsid w:val="00F96F88"/>
    <w:rsid w:val="00F970DF"/>
    <w:rsid w:val="00F9745E"/>
    <w:rsid w:val="00F975AA"/>
    <w:rsid w:val="00F97B27"/>
    <w:rsid w:val="00F97C69"/>
    <w:rsid w:val="00FA01DB"/>
    <w:rsid w:val="00FA01FC"/>
    <w:rsid w:val="00FA0949"/>
    <w:rsid w:val="00FA0B4B"/>
    <w:rsid w:val="00FA12AA"/>
    <w:rsid w:val="00FA15E5"/>
    <w:rsid w:val="00FA28B6"/>
    <w:rsid w:val="00FA2DB6"/>
    <w:rsid w:val="00FA2FA9"/>
    <w:rsid w:val="00FA32CA"/>
    <w:rsid w:val="00FA3424"/>
    <w:rsid w:val="00FA34FE"/>
    <w:rsid w:val="00FA44BE"/>
    <w:rsid w:val="00FA44CA"/>
    <w:rsid w:val="00FA44FE"/>
    <w:rsid w:val="00FA4595"/>
    <w:rsid w:val="00FA45E9"/>
    <w:rsid w:val="00FA4982"/>
    <w:rsid w:val="00FA4FDA"/>
    <w:rsid w:val="00FA506F"/>
    <w:rsid w:val="00FA5717"/>
    <w:rsid w:val="00FA5B6D"/>
    <w:rsid w:val="00FA6B6C"/>
    <w:rsid w:val="00FA6EF4"/>
    <w:rsid w:val="00FA7746"/>
    <w:rsid w:val="00FA77EB"/>
    <w:rsid w:val="00FA7999"/>
    <w:rsid w:val="00FA7B52"/>
    <w:rsid w:val="00FA7E4D"/>
    <w:rsid w:val="00FB0246"/>
    <w:rsid w:val="00FB0E44"/>
    <w:rsid w:val="00FB190F"/>
    <w:rsid w:val="00FB19E5"/>
    <w:rsid w:val="00FB1BD3"/>
    <w:rsid w:val="00FB1CDC"/>
    <w:rsid w:val="00FB1F2D"/>
    <w:rsid w:val="00FB245F"/>
    <w:rsid w:val="00FB2984"/>
    <w:rsid w:val="00FB2A2E"/>
    <w:rsid w:val="00FB2C91"/>
    <w:rsid w:val="00FB3112"/>
    <w:rsid w:val="00FB378B"/>
    <w:rsid w:val="00FB380B"/>
    <w:rsid w:val="00FB407F"/>
    <w:rsid w:val="00FB4088"/>
    <w:rsid w:val="00FB40E9"/>
    <w:rsid w:val="00FB4346"/>
    <w:rsid w:val="00FB4546"/>
    <w:rsid w:val="00FB4917"/>
    <w:rsid w:val="00FB4ADA"/>
    <w:rsid w:val="00FB4CB9"/>
    <w:rsid w:val="00FB5269"/>
    <w:rsid w:val="00FB5D5E"/>
    <w:rsid w:val="00FB63C4"/>
    <w:rsid w:val="00FB65A1"/>
    <w:rsid w:val="00FB7695"/>
    <w:rsid w:val="00FB7FDA"/>
    <w:rsid w:val="00FC0102"/>
    <w:rsid w:val="00FC05D1"/>
    <w:rsid w:val="00FC0AA5"/>
    <w:rsid w:val="00FC0C73"/>
    <w:rsid w:val="00FC0C8C"/>
    <w:rsid w:val="00FC2457"/>
    <w:rsid w:val="00FC24A6"/>
    <w:rsid w:val="00FC26DA"/>
    <w:rsid w:val="00FC37E5"/>
    <w:rsid w:val="00FC3956"/>
    <w:rsid w:val="00FC3B9D"/>
    <w:rsid w:val="00FC3C5D"/>
    <w:rsid w:val="00FC427B"/>
    <w:rsid w:val="00FC42D8"/>
    <w:rsid w:val="00FC468C"/>
    <w:rsid w:val="00FC4C8C"/>
    <w:rsid w:val="00FC4D8B"/>
    <w:rsid w:val="00FC4D9F"/>
    <w:rsid w:val="00FC4DB4"/>
    <w:rsid w:val="00FC4F4D"/>
    <w:rsid w:val="00FC542B"/>
    <w:rsid w:val="00FC61E9"/>
    <w:rsid w:val="00FC6DA1"/>
    <w:rsid w:val="00FC6FDD"/>
    <w:rsid w:val="00FC774A"/>
    <w:rsid w:val="00FC79A0"/>
    <w:rsid w:val="00FC7C6A"/>
    <w:rsid w:val="00FD04D9"/>
    <w:rsid w:val="00FD071B"/>
    <w:rsid w:val="00FD0B6E"/>
    <w:rsid w:val="00FD0C2F"/>
    <w:rsid w:val="00FD0C95"/>
    <w:rsid w:val="00FD0F47"/>
    <w:rsid w:val="00FD1003"/>
    <w:rsid w:val="00FD17C2"/>
    <w:rsid w:val="00FD1921"/>
    <w:rsid w:val="00FD1BE3"/>
    <w:rsid w:val="00FD2117"/>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A0A"/>
    <w:rsid w:val="00FD4A62"/>
    <w:rsid w:val="00FD51AD"/>
    <w:rsid w:val="00FD5277"/>
    <w:rsid w:val="00FD565C"/>
    <w:rsid w:val="00FD5BAD"/>
    <w:rsid w:val="00FD5C42"/>
    <w:rsid w:val="00FD6254"/>
    <w:rsid w:val="00FD678E"/>
    <w:rsid w:val="00FD6B41"/>
    <w:rsid w:val="00FD732D"/>
    <w:rsid w:val="00FD7525"/>
    <w:rsid w:val="00FD788B"/>
    <w:rsid w:val="00FD79C1"/>
    <w:rsid w:val="00FD7B21"/>
    <w:rsid w:val="00FE0299"/>
    <w:rsid w:val="00FE04A4"/>
    <w:rsid w:val="00FE0DC0"/>
    <w:rsid w:val="00FE0F55"/>
    <w:rsid w:val="00FE0FAB"/>
    <w:rsid w:val="00FE0FF7"/>
    <w:rsid w:val="00FE103D"/>
    <w:rsid w:val="00FE1F52"/>
    <w:rsid w:val="00FE22E9"/>
    <w:rsid w:val="00FE2571"/>
    <w:rsid w:val="00FE2711"/>
    <w:rsid w:val="00FE29D3"/>
    <w:rsid w:val="00FE2C51"/>
    <w:rsid w:val="00FE2D1A"/>
    <w:rsid w:val="00FE2EF0"/>
    <w:rsid w:val="00FE30B7"/>
    <w:rsid w:val="00FE38F4"/>
    <w:rsid w:val="00FE3A61"/>
    <w:rsid w:val="00FE3AA4"/>
    <w:rsid w:val="00FE3D3B"/>
    <w:rsid w:val="00FE3E41"/>
    <w:rsid w:val="00FE437B"/>
    <w:rsid w:val="00FE45D3"/>
    <w:rsid w:val="00FE45D7"/>
    <w:rsid w:val="00FE4AF4"/>
    <w:rsid w:val="00FE4C8B"/>
    <w:rsid w:val="00FE4F50"/>
    <w:rsid w:val="00FE500A"/>
    <w:rsid w:val="00FE555F"/>
    <w:rsid w:val="00FE5586"/>
    <w:rsid w:val="00FE593F"/>
    <w:rsid w:val="00FE5BFB"/>
    <w:rsid w:val="00FE5C22"/>
    <w:rsid w:val="00FE6647"/>
    <w:rsid w:val="00FE6836"/>
    <w:rsid w:val="00FE6CD4"/>
    <w:rsid w:val="00FE6E1A"/>
    <w:rsid w:val="00FE6F71"/>
    <w:rsid w:val="00FE6FBA"/>
    <w:rsid w:val="00FE7312"/>
    <w:rsid w:val="00FE7D17"/>
    <w:rsid w:val="00FF0268"/>
    <w:rsid w:val="00FF0AC2"/>
    <w:rsid w:val="00FF0BFF"/>
    <w:rsid w:val="00FF0DD6"/>
    <w:rsid w:val="00FF19A9"/>
    <w:rsid w:val="00FF21B7"/>
    <w:rsid w:val="00FF2615"/>
    <w:rsid w:val="00FF2985"/>
    <w:rsid w:val="00FF2AF1"/>
    <w:rsid w:val="00FF2BB1"/>
    <w:rsid w:val="00FF30A1"/>
    <w:rsid w:val="00FF41AE"/>
    <w:rsid w:val="00FF424C"/>
    <w:rsid w:val="00FF449E"/>
    <w:rsid w:val="00FF487F"/>
    <w:rsid w:val="00FF4EEB"/>
    <w:rsid w:val="00FF545B"/>
    <w:rsid w:val="00FF5EB6"/>
    <w:rsid w:val="00FF5F13"/>
    <w:rsid w:val="00FF62D0"/>
    <w:rsid w:val="00FF638F"/>
    <w:rsid w:val="00FF67F6"/>
    <w:rsid w:val="00FF6E94"/>
    <w:rsid w:val="00FF7226"/>
    <w:rsid w:val="00FF72BF"/>
    <w:rsid w:val="01802495"/>
    <w:rsid w:val="02862DAB"/>
    <w:rsid w:val="0361504B"/>
    <w:rsid w:val="042717CC"/>
    <w:rsid w:val="047C0098"/>
    <w:rsid w:val="05245B99"/>
    <w:rsid w:val="06345519"/>
    <w:rsid w:val="06650A90"/>
    <w:rsid w:val="08685804"/>
    <w:rsid w:val="08A40207"/>
    <w:rsid w:val="0DBF69F0"/>
    <w:rsid w:val="0DE9006E"/>
    <w:rsid w:val="0E8D79F9"/>
    <w:rsid w:val="0F704D9A"/>
    <w:rsid w:val="0F952D26"/>
    <w:rsid w:val="115B5D6D"/>
    <w:rsid w:val="117D11F1"/>
    <w:rsid w:val="119A16F5"/>
    <w:rsid w:val="1217271D"/>
    <w:rsid w:val="12C55F0C"/>
    <w:rsid w:val="147D7525"/>
    <w:rsid w:val="15191DA8"/>
    <w:rsid w:val="182C0963"/>
    <w:rsid w:val="188E0B8A"/>
    <w:rsid w:val="1A0C7C6C"/>
    <w:rsid w:val="1A1C4725"/>
    <w:rsid w:val="1B014DCC"/>
    <w:rsid w:val="1C9E31D7"/>
    <w:rsid w:val="1E834A47"/>
    <w:rsid w:val="1EA15867"/>
    <w:rsid w:val="1EC46423"/>
    <w:rsid w:val="1F4B77DC"/>
    <w:rsid w:val="1FDA624D"/>
    <w:rsid w:val="21B5252D"/>
    <w:rsid w:val="2253188A"/>
    <w:rsid w:val="22CD1327"/>
    <w:rsid w:val="237F1BE9"/>
    <w:rsid w:val="25B23E72"/>
    <w:rsid w:val="29783FCE"/>
    <w:rsid w:val="2B5B5919"/>
    <w:rsid w:val="2D3001E3"/>
    <w:rsid w:val="2EE66824"/>
    <w:rsid w:val="30286FE1"/>
    <w:rsid w:val="30955446"/>
    <w:rsid w:val="332066BE"/>
    <w:rsid w:val="34033C33"/>
    <w:rsid w:val="38082B02"/>
    <w:rsid w:val="38425FB1"/>
    <w:rsid w:val="389023B0"/>
    <w:rsid w:val="3953313F"/>
    <w:rsid w:val="39773E87"/>
    <w:rsid w:val="3A077622"/>
    <w:rsid w:val="3A613C29"/>
    <w:rsid w:val="3CAE75D6"/>
    <w:rsid w:val="3D293BFD"/>
    <w:rsid w:val="3D8A1026"/>
    <w:rsid w:val="3E1F73AB"/>
    <w:rsid w:val="3ED8405D"/>
    <w:rsid w:val="3F111F4F"/>
    <w:rsid w:val="3F1E297E"/>
    <w:rsid w:val="40B03EAB"/>
    <w:rsid w:val="40E03951"/>
    <w:rsid w:val="43227844"/>
    <w:rsid w:val="44297942"/>
    <w:rsid w:val="4549726A"/>
    <w:rsid w:val="456166A4"/>
    <w:rsid w:val="466D3198"/>
    <w:rsid w:val="468F20F0"/>
    <w:rsid w:val="47451307"/>
    <w:rsid w:val="48316ECF"/>
    <w:rsid w:val="4952531F"/>
    <w:rsid w:val="49B57A44"/>
    <w:rsid w:val="4C283C71"/>
    <w:rsid w:val="4D6B0997"/>
    <w:rsid w:val="4EA45AEB"/>
    <w:rsid w:val="4EBD6547"/>
    <w:rsid w:val="4FB525DA"/>
    <w:rsid w:val="50840A7F"/>
    <w:rsid w:val="51164DC3"/>
    <w:rsid w:val="51573564"/>
    <w:rsid w:val="51DD7F55"/>
    <w:rsid w:val="523424E8"/>
    <w:rsid w:val="53BA23FF"/>
    <w:rsid w:val="5605508D"/>
    <w:rsid w:val="56BF24FD"/>
    <w:rsid w:val="585E54F8"/>
    <w:rsid w:val="59073418"/>
    <w:rsid w:val="5AD550CF"/>
    <w:rsid w:val="5D3C6D21"/>
    <w:rsid w:val="5DE22207"/>
    <w:rsid w:val="5ECE1629"/>
    <w:rsid w:val="5FA138E1"/>
    <w:rsid w:val="63712CF8"/>
    <w:rsid w:val="64BD4FDF"/>
    <w:rsid w:val="65C311CE"/>
    <w:rsid w:val="680546F1"/>
    <w:rsid w:val="688503FE"/>
    <w:rsid w:val="6A5142E6"/>
    <w:rsid w:val="6AEA27F5"/>
    <w:rsid w:val="6D7157A4"/>
    <w:rsid w:val="6F226DF5"/>
    <w:rsid w:val="708705F1"/>
    <w:rsid w:val="70E44062"/>
    <w:rsid w:val="72511CFB"/>
    <w:rsid w:val="75B64CA5"/>
    <w:rsid w:val="76093BBF"/>
    <w:rsid w:val="762C1630"/>
    <w:rsid w:val="78B03CA8"/>
    <w:rsid w:val="78EC18FE"/>
    <w:rsid w:val="7C2F3C9C"/>
    <w:rsid w:val="7CCA10AD"/>
    <w:rsid w:val="7D0F3786"/>
    <w:rsid w:val="7F3D009B"/>
    <w:rsid w:val="7F9F47D4"/>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name="index 1"/>
    <w:lsdException w:qFormat="1" w:unhideWhenUsed="0" w:uiPriority="99" w:name="index 2"/>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name="toc 1"/>
    <w:lsdException w:qFormat="1" w:unhideWhenUsed="0" w:uiPriority="99" w:name="toc 2"/>
    <w:lsdException w:qFormat="1" w:unhideWhenUsed="0" w:uiPriority="99"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uiPriority="99" w:name="Normal Indent" w:locked="1"/>
    <w:lsdException w:qFormat="1" w:unhideWhenUsed="0" w:uiPriority="99"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99" w:name="index heading" w:locked="1"/>
    <w:lsdException w:qFormat="1" w:unhideWhenUsed="0" w:uiPriority="0" w:semiHidden="0" w:name="caption"/>
    <w:lsdException w:uiPriority="99" w:name="table of figures" w:locked="1"/>
    <w:lsdException w:uiPriority="99" w:name="envelope address" w:locked="1"/>
    <w:lsdException w:uiPriority="99" w:name="envelope return" w:locked="1"/>
    <w:lsdException w:qFormat="1" w:unhideWhenUsed="0" w:uiPriority="99" w:name="footnote reference"/>
    <w:lsdException w:qFormat="1" w:unhideWhenUsed="0" w:uiPriority="0"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qFormat="1" w:unhideWhenUsed="0" w:uiPriority="99" w:semiHidden="0" w:name="Body Text"/>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qFormat="1" w:unhideWhenUsed="0" w:uiPriority="99" w:semiHidden="0" w:name="Body Text 3"/>
    <w:lsdException w:uiPriority="99" w:name="Body Text Indent 2" w:locked="1"/>
    <w:lsdException w:uiPriority="99" w:name="Body Text Indent 3" w:locked="1"/>
    <w:lsdException w:uiPriority="99" w:name="Block Text" w:locked="1"/>
    <w:lsdException w:qFormat="1" w:uiPriority="99" w:semiHidden="0"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qFormat="1" w:unhideWhenUsed="0" w:uiPriority="99" w:name="Document Map"/>
    <w:lsdException w:uiPriority="99" w:name="Plain Text" w:locked="1"/>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qFormat="1" w:unhideWhenUsed="0" w:uiPriority="99" w:semiHidden="0" w:name="Table Columns 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qFormat="1" w:unhideWhenUsed="0" w:uiPriority="99" w:semiHidden="0" w:name="Table List 3"/>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39" w:semiHidden="0" w:name="Table Grid"/>
    <w:lsdException w:uiPriority="99" w:name="Table Theme" w:locked="1"/>
    <w:lsdException w:qFormat="1" w:unhideWhenUsed="0" w:uiPriority="67"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80"/>
      <w:ind w:left="0" w:firstLine="0"/>
    </w:pPr>
    <w:rPr>
      <w:rFonts w:ascii="Times New Roman" w:hAnsi="Times New Roman" w:eastAsia="宋体" w:cs="Times New Roman"/>
      <w:lang w:val="en-GB" w:eastAsia="ja-JP" w:bidi="ar-SA"/>
    </w:rPr>
  </w:style>
  <w:style w:type="paragraph" w:styleId="2">
    <w:name w:val="heading 1"/>
    <w:basedOn w:val="1"/>
    <w:next w:val="1"/>
    <w:link w:val="59"/>
    <w:qFormat/>
    <w:uiPriority w:val="99"/>
    <w:pPr>
      <w:keepNext/>
      <w:keepLines/>
      <w:numPr>
        <w:ilvl w:val="0"/>
        <w:numId w:val="1"/>
      </w:numPr>
      <w:pBdr>
        <w:top w:val="single" w:color="auto" w:sz="12" w:space="3"/>
      </w:pBdr>
      <w:spacing w:before="240"/>
      <w:outlineLvl w:val="0"/>
    </w:pPr>
    <w:rPr>
      <w:rFonts w:ascii="Cambria" w:hAnsi="Cambria"/>
      <w:b/>
      <w:bCs/>
      <w:kern w:val="32"/>
      <w:sz w:val="32"/>
      <w:szCs w:val="32"/>
    </w:rPr>
  </w:style>
  <w:style w:type="paragraph" w:styleId="3">
    <w:name w:val="heading 2"/>
    <w:basedOn w:val="2"/>
    <w:next w:val="1"/>
    <w:link w:val="60"/>
    <w:qFormat/>
    <w:uiPriority w:val="0"/>
    <w:pPr>
      <w:numPr>
        <w:ilvl w:val="1"/>
      </w:numPr>
      <w:pBdr>
        <w:top w:val="none" w:color="auto" w:sz="0" w:space="0"/>
      </w:pBdr>
      <w:spacing w:before="180"/>
      <w:outlineLvl w:val="1"/>
    </w:pPr>
    <w:rPr>
      <w:iCs/>
      <w:kern w:val="0"/>
      <w:sz w:val="28"/>
      <w:szCs w:val="28"/>
    </w:rPr>
  </w:style>
  <w:style w:type="paragraph" w:styleId="4">
    <w:name w:val="heading 3"/>
    <w:basedOn w:val="3"/>
    <w:next w:val="1"/>
    <w:link w:val="61"/>
    <w:qFormat/>
    <w:uiPriority w:val="99"/>
    <w:pPr>
      <w:numPr>
        <w:ilvl w:val="2"/>
      </w:numPr>
      <w:spacing w:before="120"/>
      <w:outlineLvl w:val="2"/>
    </w:pPr>
    <w:rPr>
      <w:i/>
      <w:iCs w:val="0"/>
      <w:sz w:val="26"/>
      <w:szCs w:val="26"/>
    </w:rPr>
  </w:style>
  <w:style w:type="paragraph" w:styleId="5">
    <w:name w:val="heading 4"/>
    <w:basedOn w:val="4"/>
    <w:next w:val="1"/>
    <w:link w:val="62"/>
    <w:qFormat/>
    <w:uiPriority w:val="99"/>
    <w:pPr>
      <w:numPr>
        <w:ilvl w:val="3"/>
      </w:numPr>
      <w:outlineLvl w:val="3"/>
    </w:pPr>
    <w:rPr>
      <w:rFonts w:ascii="Calibri" w:hAnsi="Calibri"/>
      <w:sz w:val="28"/>
      <w:szCs w:val="28"/>
    </w:rPr>
  </w:style>
  <w:style w:type="paragraph" w:styleId="6">
    <w:name w:val="heading 5"/>
    <w:basedOn w:val="5"/>
    <w:next w:val="1"/>
    <w:link w:val="63"/>
    <w:qFormat/>
    <w:uiPriority w:val="99"/>
    <w:pPr>
      <w:numPr>
        <w:ilvl w:val="4"/>
      </w:numPr>
      <w:outlineLvl w:val="4"/>
    </w:pPr>
    <w:rPr>
      <w:i w:val="0"/>
      <w:iCs/>
      <w:sz w:val="26"/>
      <w:szCs w:val="26"/>
    </w:rPr>
  </w:style>
  <w:style w:type="paragraph" w:styleId="7">
    <w:name w:val="heading 6"/>
    <w:basedOn w:val="8"/>
    <w:next w:val="1"/>
    <w:link w:val="64"/>
    <w:qFormat/>
    <w:uiPriority w:val="99"/>
    <w:pPr>
      <w:numPr>
        <w:ilvl w:val="5"/>
        <w:numId w:val="1"/>
      </w:numPr>
      <w:outlineLvl w:val="5"/>
    </w:pPr>
    <w:rPr>
      <w:i/>
      <w:iCs w:val="0"/>
      <w:szCs w:val="20"/>
    </w:rPr>
  </w:style>
  <w:style w:type="paragraph" w:styleId="9">
    <w:name w:val="heading 7"/>
    <w:basedOn w:val="8"/>
    <w:next w:val="1"/>
    <w:link w:val="65"/>
    <w:qFormat/>
    <w:uiPriority w:val="99"/>
    <w:pPr>
      <w:numPr>
        <w:ilvl w:val="6"/>
        <w:numId w:val="1"/>
      </w:numPr>
      <w:outlineLvl w:val="6"/>
    </w:pPr>
    <w:rPr>
      <w:b w:val="0"/>
      <w:bCs w:val="0"/>
      <w:i/>
      <w:iCs w:val="0"/>
      <w:sz w:val="24"/>
      <w:szCs w:val="24"/>
    </w:rPr>
  </w:style>
  <w:style w:type="paragraph" w:styleId="10">
    <w:name w:val="heading 8"/>
    <w:basedOn w:val="2"/>
    <w:next w:val="1"/>
    <w:link w:val="66"/>
    <w:qFormat/>
    <w:uiPriority w:val="99"/>
    <w:pPr>
      <w:numPr>
        <w:ilvl w:val="7"/>
      </w:numPr>
      <w:outlineLvl w:val="7"/>
    </w:pPr>
    <w:rPr>
      <w:rFonts w:ascii="Calibri" w:hAnsi="Calibri"/>
      <w:b w:val="0"/>
      <w:bCs w:val="0"/>
      <w:i/>
      <w:iCs/>
      <w:kern w:val="0"/>
      <w:sz w:val="24"/>
      <w:szCs w:val="24"/>
    </w:rPr>
  </w:style>
  <w:style w:type="paragraph" w:styleId="11">
    <w:name w:val="heading 9"/>
    <w:basedOn w:val="10"/>
    <w:next w:val="1"/>
    <w:link w:val="67"/>
    <w:qFormat/>
    <w:uiPriority w:val="99"/>
    <w:pPr>
      <w:numPr>
        <w:ilvl w:val="8"/>
      </w:numPr>
      <w:outlineLvl w:val="8"/>
    </w:pPr>
    <w:rPr>
      <w:rFonts w:ascii="Cambria" w:hAnsi="Cambria"/>
      <w:i w:val="0"/>
      <w:iCs w:val="0"/>
      <w:sz w:val="20"/>
      <w:szCs w:val="20"/>
    </w:rPr>
  </w:style>
  <w:style w:type="character" w:default="1" w:styleId="53">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numPr>
        <w:numId w:val="0"/>
      </w:numPr>
      <w:ind w:left="1985" w:hanging="1985"/>
      <w:outlineLvl w:val="9"/>
    </w:pPr>
    <w:rPr>
      <w:sz w:val="20"/>
    </w:rPr>
  </w:style>
  <w:style w:type="paragraph" w:styleId="12">
    <w:name w:val="List 3"/>
    <w:basedOn w:val="13"/>
    <w:qFormat/>
    <w:uiPriority w:val="99"/>
    <w:pPr>
      <w:ind w:left="1135"/>
    </w:pPr>
  </w:style>
  <w:style w:type="paragraph" w:styleId="13">
    <w:name w:val="List 2"/>
    <w:basedOn w:val="14"/>
    <w:qFormat/>
    <w:uiPriority w:val="99"/>
    <w:pPr>
      <w:ind w:left="851"/>
    </w:pPr>
  </w:style>
  <w:style w:type="paragraph" w:styleId="14">
    <w:name w:val="List"/>
    <w:basedOn w:val="1"/>
    <w:qFormat/>
    <w:uiPriority w:val="99"/>
    <w:pPr>
      <w:ind w:left="568" w:hanging="284"/>
    </w:pPr>
  </w:style>
  <w:style w:type="paragraph" w:styleId="15">
    <w:name w:val="toc 7"/>
    <w:basedOn w:val="16"/>
    <w:next w:val="1"/>
    <w:semiHidden/>
    <w:qFormat/>
    <w:uiPriority w:val="99"/>
    <w:pPr>
      <w:tabs>
        <w:tab w:val="right" w:leader="dot" w:pos="9639"/>
      </w:tabs>
      <w:ind w:left="2268" w:hanging="2268"/>
    </w:pPr>
  </w:style>
  <w:style w:type="paragraph" w:styleId="16">
    <w:name w:val="toc 6"/>
    <w:basedOn w:val="17"/>
    <w:next w:val="1"/>
    <w:semiHidden/>
    <w:qFormat/>
    <w:uiPriority w:val="99"/>
    <w:pPr>
      <w:tabs>
        <w:tab w:val="right" w:leader="dot" w:pos="9639"/>
      </w:tabs>
      <w:ind w:left="1985" w:hanging="1985"/>
    </w:pPr>
  </w:style>
  <w:style w:type="paragraph" w:styleId="17">
    <w:name w:val="toc 5"/>
    <w:basedOn w:val="18"/>
    <w:next w:val="1"/>
    <w:semiHidden/>
    <w:qFormat/>
    <w:uiPriority w:val="99"/>
    <w:pPr>
      <w:tabs>
        <w:tab w:val="right" w:leader="dot" w:pos="9639"/>
      </w:tabs>
      <w:ind w:left="1701" w:hanging="1701"/>
    </w:pPr>
  </w:style>
  <w:style w:type="paragraph" w:styleId="18">
    <w:name w:val="toc 4"/>
    <w:basedOn w:val="19"/>
    <w:next w:val="1"/>
    <w:semiHidden/>
    <w:qFormat/>
    <w:uiPriority w:val="99"/>
    <w:pPr>
      <w:tabs>
        <w:tab w:val="right" w:leader="dot" w:pos="9639"/>
      </w:tabs>
      <w:ind w:left="1418" w:hanging="1418"/>
    </w:pPr>
  </w:style>
  <w:style w:type="paragraph" w:styleId="19">
    <w:name w:val="toc 3"/>
    <w:basedOn w:val="20"/>
    <w:next w:val="1"/>
    <w:semiHidden/>
    <w:qFormat/>
    <w:uiPriority w:val="99"/>
    <w:pPr>
      <w:tabs>
        <w:tab w:val="right" w:leader="dot" w:pos="9639"/>
      </w:tabs>
      <w:ind w:left="1134" w:hanging="1134"/>
    </w:pPr>
  </w:style>
  <w:style w:type="paragraph" w:styleId="20">
    <w:name w:val="toc 2"/>
    <w:basedOn w:val="21"/>
    <w:next w:val="1"/>
    <w:semiHidden/>
    <w:qFormat/>
    <w:uiPriority w:val="99"/>
    <w:pPr>
      <w:keepNext w:val="0"/>
      <w:tabs>
        <w:tab w:val="right" w:leader="dot" w:pos="9639"/>
      </w:tabs>
      <w:spacing w:before="0"/>
      <w:ind w:left="851" w:hanging="851"/>
    </w:pPr>
    <w:rPr>
      <w:sz w:val="20"/>
    </w:rPr>
  </w:style>
  <w:style w:type="paragraph" w:styleId="21">
    <w:name w:val="toc 1"/>
    <w:basedOn w:val="1"/>
    <w:next w:val="1"/>
    <w:semiHidden/>
    <w:qFormat/>
    <w:uiPriority w:val="99"/>
    <w:pPr>
      <w:keepNext/>
      <w:keepLines/>
      <w:widowControl w:val="0"/>
      <w:tabs>
        <w:tab w:val="right" w:leader="dot" w:pos="9639"/>
      </w:tabs>
      <w:spacing w:after="0"/>
      <w:ind w:left="567" w:right="425" w:hanging="567"/>
    </w:pPr>
    <w:rPr>
      <w:sz w:val="22"/>
      <w:lang w:val="en-US"/>
    </w:rPr>
  </w:style>
  <w:style w:type="paragraph" w:styleId="22">
    <w:name w:val="List Number 2"/>
    <w:basedOn w:val="23"/>
    <w:qFormat/>
    <w:uiPriority w:val="99"/>
    <w:pPr>
      <w:ind w:left="851"/>
    </w:pPr>
  </w:style>
  <w:style w:type="paragraph" w:styleId="23">
    <w:name w:val="List Number"/>
    <w:basedOn w:val="14"/>
    <w:qFormat/>
    <w:uiPriority w:val="99"/>
  </w:style>
  <w:style w:type="paragraph" w:styleId="24">
    <w:name w:val="List Bullet 4"/>
    <w:basedOn w:val="25"/>
    <w:qFormat/>
    <w:uiPriority w:val="99"/>
    <w:pPr>
      <w:ind w:left="1418"/>
    </w:pPr>
  </w:style>
  <w:style w:type="paragraph" w:styleId="25">
    <w:name w:val="List Bullet 3"/>
    <w:basedOn w:val="26"/>
    <w:qFormat/>
    <w:uiPriority w:val="99"/>
    <w:pPr>
      <w:ind w:left="1135"/>
    </w:pPr>
  </w:style>
  <w:style w:type="paragraph" w:styleId="26">
    <w:name w:val="List Bullet 2"/>
    <w:basedOn w:val="27"/>
    <w:qFormat/>
    <w:uiPriority w:val="99"/>
    <w:pPr>
      <w:ind w:left="851"/>
    </w:pPr>
  </w:style>
  <w:style w:type="paragraph" w:styleId="27">
    <w:name w:val="List Bullet"/>
    <w:basedOn w:val="14"/>
    <w:qFormat/>
    <w:uiPriority w:val="99"/>
  </w:style>
  <w:style w:type="paragraph" w:styleId="28">
    <w:name w:val="caption"/>
    <w:basedOn w:val="1"/>
    <w:next w:val="1"/>
    <w:link w:val="107"/>
    <w:qFormat/>
    <w:uiPriority w:val="0"/>
    <w:pPr>
      <w:spacing w:after="120"/>
    </w:pPr>
    <w:rPr>
      <w:rFonts w:ascii="CG Times (WN)" w:hAnsi="CG Times (WN)"/>
      <w:b/>
      <w:lang w:eastAsia="en-US"/>
    </w:rPr>
  </w:style>
  <w:style w:type="paragraph" w:styleId="29">
    <w:name w:val="Document Map"/>
    <w:basedOn w:val="1"/>
    <w:link w:val="121"/>
    <w:semiHidden/>
    <w:qFormat/>
    <w:uiPriority w:val="99"/>
    <w:pPr>
      <w:shd w:val="clear" w:color="auto" w:fill="000080"/>
    </w:pPr>
    <w:rPr>
      <w:sz w:val="2"/>
    </w:rPr>
  </w:style>
  <w:style w:type="paragraph" w:styleId="30">
    <w:name w:val="annotation text"/>
    <w:basedOn w:val="1"/>
    <w:link w:val="110"/>
    <w:qFormat/>
    <w:uiPriority w:val="0"/>
  </w:style>
  <w:style w:type="paragraph" w:styleId="31">
    <w:name w:val="Body Text 3"/>
    <w:basedOn w:val="1"/>
    <w:link w:val="106"/>
    <w:qFormat/>
    <w:uiPriority w:val="99"/>
    <w:pPr>
      <w:jc w:val="both"/>
    </w:pPr>
    <w:rPr>
      <w:sz w:val="16"/>
      <w:szCs w:val="16"/>
    </w:rPr>
  </w:style>
  <w:style w:type="paragraph" w:styleId="32">
    <w:name w:val="Body Text"/>
    <w:basedOn w:val="1"/>
    <w:link w:val="105"/>
    <w:qFormat/>
    <w:uiPriority w:val="99"/>
    <w:rPr>
      <w:rFonts w:ascii="CG Times (WN)" w:hAnsi="CG Times (WN)"/>
      <w:lang w:eastAsia="en-US"/>
    </w:rPr>
  </w:style>
  <w:style w:type="paragraph" w:styleId="33">
    <w:name w:val="List Number 3"/>
    <w:basedOn w:val="1"/>
    <w:semiHidden/>
    <w:unhideWhenUsed/>
    <w:qFormat/>
    <w:locked/>
    <w:uiPriority w:val="99"/>
    <w:pPr>
      <w:numPr>
        <w:ilvl w:val="0"/>
        <w:numId w:val="2"/>
      </w:numPr>
      <w:contextualSpacing/>
    </w:pPr>
  </w:style>
  <w:style w:type="paragraph" w:styleId="34">
    <w:name w:val="List Bullet 5"/>
    <w:basedOn w:val="24"/>
    <w:qFormat/>
    <w:uiPriority w:val="99"/>
    <w:pPr>
      <w:ind w:left="1702"/>
    </w:pPr>
  </w:style>
  <w:style w:type="paragraph" w:styleId="35">
    <w:name w:val="toc 8"/>
    <w:basedOn w:val="21"/>
    <w:next w:val="1"/>
    <w:semiHidden/>
    <w:qFormat/>
    <w:uiPriority w:val="99"/>
    <w:pPr>
      <w:spacing w:before="180"/>
      <w:ind w:left="2693" w:hanging="2693"/>
    </w:pPr>
    <w:rPr>
      <w:b/>
    </w:rPr>
  </w:style>
  <w:style w:type="paragraph" w:styleId="36">
    <w:name w:val="Balloon Text"/>
    <w:basedOn w:val="1"/>
    <w:link w:val="112"/>
    <w:semiHidden/>
    <w:qFormat/>
    <w:uiPriority w:val="99"/>
    <w:rPr>
      <w:sz w:val="16"/>
    </w:rPr>
  </w:style>
  <w:style w:type="paragraph" w:styleId="37">
    <w:name w:val="footer"/>
    <w:basedOn w:val="38"/>
    <w:link w:val="102"/>
    <w:qFormat/>
    <w:uiPriority w:val="99"/>
    <w:pPr>
      <w:jc w:val="center"/>
    </w:pPr>
    <w:rPr>
      <w:rFonts w:ascii="Times New Roman" w:hAnsi="Times New Roman"/>
      <w:b w:val="0"/>
      <w:sz w:val="20"/>
      <w:lang w:val="en-GB"/>
    </w:rPr>
  </w:style>
  <w:style w:type="paragraph" w:styleId="38">
    <w:name w:val="header"/>
    <w:basedOn w:val="1"/>
    <w:link w:val="124"/>
    <w:qFormat/>
    <w:uiPriority w:val="99"/>
    <w:pPr>
      <w:widowControl w:val="0"/>
      <w:spacing w:after="0"/>
    </w:pPr>
    <w:rPr>
      <w:rFonts w:ascii="Arial" w:hAnsi="Arial"/>
      <w:b/>
      <w:sz w:val="18"/>
      <w:lang w:val="en-US"/>
    </w:rPr>
  </w:style>
  <w:style w:type="paragraph" w:styleId="39">
    <w:name w:val="Subtitle"/>
    <w:basedOn w:val="1"/>
    <w:next w:val="1"/>
    <w:link w:val="147"/>
    <w:qFormat/>
    <w:locked/>
    <w:uiPriority w:val="11"/>
    <w:pPr>
      <w:spacing w:before="240" w:after="60" w:line="312" w:lineRule="auto"/>
      <w:jc w:val="center"/>
      <w:outlineLvl w:val="1"/>
    </w:pPr>
    <w:rPr>
      <w:rFonts w:asciiTheme="majorHAnsi" w:hAnsiTheme="majorHAnsi" w:cstheme="majorBidi"/>
      <w:b/>
      <w:bCs/>
      <w:kern w:val="28"/>
      <w:sz w:val="32"/>
      <w:szCs w:val="32"/>
    </w:rPr>
  </w:style>
  <w:style w:type="paragraph" w:styleId="40">
    <w:name w:val="footnote text"/>
    <w:basedOn w:val="1"/>
    <w:link w:val="72"/>
    <w:semiHidden/>
    <w:qFormat/>
    <w:uiPriority w:val="99"/>
    <w:pPr>
      <w:keepLines/>
      <w:spacing w:after="0"/>
      <w:ind w:left="454" w:hanging="454"/>
    </w:pPr>
    <w:rPr>
      <w:rFonts w:ascii="CG Times (WN)" w:hAnsi="CG Times (WN)"/>
      <w:sz w:val="16"/>
    </w:rPr>
  </w:style>
  <w:style w:type="paragraph" w:styleId="41">
    <w:name w:val="List 5"/>
    <w:basedOn w:val="42"/>
    <w:qFormat/>
    <w:uiPriority w:val="99"/>
    <w:pPr>
      <w:ind w:left="1702"/>
    </w:pPr>
  </w:style>
  <w:style w:type="paragraph" w:styleId="42">
    <w:name w:val="List 4"/>
    <w:basedOn w:val="12"/>
    <w:qFormat/>
    <w:uiPriority w:val="99"/>
    <w:pPr>
      <w:ind w:left="1418"/>
    </w:pPr>
  </w:style>
  <w:style w:type="paragraph" w:styleId="43">
    <w:name w:val="toc 9"/>
    <w:basedOn w:val="35"/>
    <w:next w:val="1"/>
    <w:semiHidden/>
    <w:qFormat/>
    <w:uiPriority w:val="99"/>
    <w:pPr>
      <w:ind w:left="1418" w:hanging="1418"/>
    </w:pPr>
  </w:style>
  <w:style w:type="paragraph" w:styleId="44">
    <w:name w:val="Normal (Web)"/>
    <w:basedOn w:val="1"/>
    <w:qFormat/>
    <w:uiPriority w:val="99"/>
    <w:pPr>
      <w:spacing w:before="100" w:beforeAutospacing="1" w:after="100" w:afterAutospacing="1"/>
    </w:pPr>
    <w:rPr>
      <w:sz w:val="24"/>
      <w:szCs w:val="24"/>
      <w:lang w:val="en-US" w:eastAsia="zh-CN"/>
    </w:rPr>
  </w:style>
  <w:style w:type="paragraph" w:styleId="45">
    <w:name w:val="index 1"/>
    <w:basedOn w:val="1"/>
    <w:next w:val="1"/>
    <w:semiHidden/>
    <w:qFormat/>
    <w:uiPriority w:val="99"/>
    <w:pPr>
      <w:keepLines/>
      <w:spacing w:after="0"/>
    </w:pPr>
  </w:style>
  <w:style w:type="paragraph" w:styleId="46">
    <w:name w:val="index 2"/>
    <w:basedOn w:val="45"/>
    <w:next w:val="1"/>
    <w:semiHidden/>
    <w:qFormat/>
    <w:uiPriority w:val="99"/>
    <w:pPr>
      <w:ind w:left="284"/>
    </w:pPr>
  </w:style>
  <w:style w:type="paragraph" w:styleId="47">
    <w:name w:val="Title"/>
    <w:basedOn w:val="1"/>
    <w:next w:val="1"/>
    <w:link w:val="146"/>
    <w:qFormat/>
    <w:locked/>
    <w:uiPriority w:val="10"/>
    <w:pPr>
      <w:spacing w:before="240" w:after="60"/>
      <w:jc w:val="center"/>
      <w:outlineLvl w:val="0"/>
    </w:pPr>
    <w:rPr>
      <w:rFonts w:asciiTheme="majorHAnsi" w:hAnsiTheme="majorHAnsi" w:cstheme="majorBidi"/>
      <w:b/>
      <w:bCs/>
      <w:sz w:val="32"/>
      <w:szCs w:val="32"/>
    </w:rPr>
  </w:style>
  <w:style w:type="paragraph" w:styleId="48">
    <w:name w:val="annotation subject"/>
    <w:basedOn w:val="30"/>
    <w:next w:val="30"/>
    <w:link w:val="111"/>
    <w:semiHidden/>
    <w:qFormat/>
    <w:uiPriority w:val="99"/>
    <w:rPr>
      <w:b/>
      <w:bCs/>
    </w:rPr>
  </w:style>
  <w:style w:type="table" w:styleId="50">
    <w:name w:val="Table Grid"/>
    <w:basedOn w:val="49"/>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1">
    <w:name w:val="Table List 3"/>
    <w:basedOn w:val="49"/>
    <w:qFormat/>
    <w:uiPriority w:val="99"/>
    <w:pPr>
      <w:overflowPunct w:val="0"/>
      <w:autoSpaceDE w:val="0"/>
      <w:autoSpaceDN w:val="0"/>
      <w:adjustRightInd w:val="0"/>
      <w:textAlignment w:val="baseline"/>
    </w:pPr>
    <w:tblPr>
      <w:tblBorders>
        <w:top w:val="single" w:color="000000" w:sz="12" w:space="0"/>
        <w:bottom w:val="single" w:color="000000" w:sz="12" w:space="0"/>
        <w:insideH w:val="single" w:color="000000" w:sz="6" w:space="0"/>
      </w:tblBorders>
    </w:tblPr>
    <w:tblStylePr w:type="firstRow">
      <w:rPr>
        <w:rFonts w:cs="Times New Roman"/>
        <w:b/>
        <w:bCs/>
        <w:color w:val="000080"/>
      </w:rPr>
      <w:tblPr/>
      <w:tcPr>
        <w:tcBorders>
          <w:bottom w:val="single" w:color="000000" w:sz="12" w:space="0"/>
          <w:tl2br w:val="nil"/>
          <w:tr2bl w:val="nil"/>
        </w:tcBorders>
      </w:tcPr>
    </w:tblStylePr>
    <w:tblStylePr w:type="lastRow">
      <w:rPr>
        <w:rFonts w:cs="Times New Roman"/>
      </w:rPr>
      <w:tblPr/>
      <w:tcPr>
        <w:tcBorders>
          <w:top w:val="single" w:color="000000" w:sz="12" w:space="0"/>
          <w:tl2br w:val="nil"/>
          <w:tr2bl w:val="nil"/>
        </w:tcBorders>
      </w:tcPr>
    </w:tblStylePr>
    <w:tblStylePr w:type="swCell">
      <w:rPr>
        <w:rFonts w:cs="Times New Roman"/>
        <w:i/>
        <w:iCs/>
        <w:color w:val="000080"/>
      </w:rPr>
      <w:tblPr/>
      <w:tcPr>
        <w:tcBorders>
          <w:tl2br w:val="nil"/>
          <w:tr2bl w:val="nil"/>
        </w:tcBorders>
      </w:tcPr>
    </w:tblStylePr>
  </w:style>
  <w:style w:type="table" w:styleId="52">
    <w:name w:val="Table Columns 1"/>
    <w:basedOn w:val="49"/>
    <w:qFormat/>
    <w:uiPriority w:val="99"/>
    <w:pPr>
      <w:overflowPunct w:val="0"/>
      <w:autoSpaceDE w:val="0"/>
      <w:autoSpaceDN w:val="0"/>
      <w:adjustRightInd w:val="0"/>
      <w:textAlignment w:val="baseline"/>
    </w:pPr>
    <w:rPr>
      <w:b/>
      <w:bCs/>
    </w:rPr>
    <w:tblPr>
      <w:tblBorders>
        <w:top w:val="single" w:color="000000" w:sz="12" w:space="0"/>
        <w:left w:val="single" w:color="000000" w:sz="12" w:space="0"/>
        <w:bottom w:val="single" w:color="000000" w:sz="12" w:space="0"/>
        <w:right w:val="single" w:color="000000" w:sz="12" w:space="0"/>
      </w:tblBorders>
    </w:tblPr>
    <w:tblStylePr w:type="firstRow">
      <w:rPr>
        <w:rFonts w:cs="Times New Roman"/>
        <w:b w:val="0"/>
        <w:bCs w:val="0"/>
      </w:rPr>
      <w:tblPr/>
      <w:tcPr>
        <w:tcBorders>
          <w:bottom w:val="double" w:color="000000" w:sz="6" w:space="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54">
    <w:name w:val="Strong"/>
    <w:basedOn w:val="53"/>
    <w:qFormat/>
    <w:locked/>
    <w:uiPriority w:val="22"/>
    <w:rPr>
      <w:b/>
      <w:bCs/>
    </w:rPr>
  </w:style>
  <w:style w:type="character" w:styleId="55">
    <w:name w:val="page number"/>
    <w:qFormat/>
    <w:uiPriority w:val="99"/>
    <w:rPr>
      <w:rFonts w:cs="Times New Roman"/>
    </w:rPr>
  </w:style>
  <w:style w:type="character" w:styleId="56">
    <w:name w:val="Hyperlink"/>
    <w:unhideWhenUsed/>
    <w:qFormat/>
    <w:locked/>
    <w:uiPriority w:val="99"/>
    <w:rPr>
      <w:color w:val="0000FF"/>
      <w:u w:val="single"/>
    </w:rPr>
  </w:style>
  <w:style w:type="character" w:styleId="57">
    <w:name w:val="annotation reference"/>
    <w:qFormat/>
    <w:uiPriority w:val="0"/>
    <w:rPr>
      <w:rFonts w:cs="Times New Roman"/>
      <w:sz w:val="16"/>
      <w:szCs w:val="16"/>
    </w:rPr>
  </w:style>
  <w:style w:type="character" w:styleId="58">
    <w:name w:val="footnote reference"/>
    <w:semiHidden/>
    <w:qFormat/>
    <w:uiPriority w:val="99"/>
    <w:rPr>
      <w:rFonts w:cs="Times New Roman"/>
      <w:b/>
      <w:position w:val="6"/>
      <w:sz w:val="16"/>
    </w:rPr>
  </w:style>
  <w:style w:type="character" w:customStyle="1" w:styleId="59">
    <w:name w:val="标题 1 字符"/>
    <w:link w:val="2"/>
    <w:qFormat/>
    <w:locked/>
    <w:uiPriority w:val="99"/>
    <w:rPr>
      <w:rFonts w:ascii="Cambria" w:hAnsi="Cambria"/>
      <w:b/>
      <w:bCs/>
      <w:kern w:val="32"/>
      <w:sz w:val="32"/>
      <w:szCs w:val="32"/>
      <w:lang w:val="en-GB" w:eastAsia="ja-JP"/>
    </w:rPr>
  </w:style>
  <w:style w:type="character" w:customStyle="1" w:styleId="60">
    <w:name w:val="标题 2 字符"/>
    <w:link w:val="3"/>
    <w:qFormat/>
    <w:locked/>
    <w:uiPriority w:val="0"/>
    <w:rPr>
      <w:rFonts w:ascii="Cambria" w:hAnsi="Cambria"/>
      <w:b/>
      <w:bCs/>
      <w:iCs/>
      <w:sz w:val="28"/>
      <w:szCs w:val="28"/>
      <w:lang w:val="en-GB" w:eastAsia="ja-JP"/>
    </w:rPr>
  </w:style>
  <w:style w:type="character" w:customStyle="1" w:styleId="61">
    <w:name w:val="标题 3 字符"/>
    <w:link w:val="4"/>
    <w:qFormat/>
    <w:locked/>
    <w:uiPriority w:val="99"/>
    <w:rPr>
      <w:rFonts w:ascii="Cambria" w:hAnsi="Cambria"/>
      <w:b/>
      <w:bCs/>
      <w:i/>
      <w:sz w:val="26"/>
      <w:szCs w:val="26"/>
      <w:lang w:val="en-GB" w:eastAsia="ja-JP"/>
    </w:rPr>
  </w:style>
  <w:style w:type="character" w:customStyle="1" w:styleId="62">
    <w:name w:val="标题 4 字符"/>
    <w:link w:val="5"/>
    <w:qFormat/>
    <w:locked/>
    <w:uiPriority w:val="99"/>
    <w:rPr>
      <w:rFonts w:ascii="Calibri" w:hAnsi="Calibri"/>
      <w:b/>
      <w:bCs/>
      <w:i/>
      <w:sz w:val="28"/>
      <w:szCs w:val="28"/>
      <w:lang w:val="en-GB" w:eastAsia="ja-JP"/>
    </w:rPr>
  </w:style>
  <w:style w:type="character" w:customStyle="1" w:styleId="63">
    <w:name w:val="标题 5 字符"/>
    <w:link w:val="6"/>
    <w:qFormat/>
    <w:locked/>
    <w:uiPriority w:val="99"/>
    <w:rPr>
      <w:rFonts w:ascii="Calibri" w:hAnsi="Calibri"/>
      <w:b/>
      <w:bCs/>
      <w:iCs/>
      <w:sz w:val="26"/>
      <w:szCs w:val="26"/>
      <w:lang w:val="en-GB" w:eastAsia="ja-JP"/>
    </w:rPr>
  </w:style>
  <w:style w:type="character" w:customStyle="1" w:styleId="64">
    <w:name w:val="标题 6 字符"/>
    <w:link w:val="7"/>
    <w:qFormat/>
    <w:locked/>
    <w:uiPriority w:val="99"/>
    <w:rPr>
      <w:rFonts w:ascii="Calibri" w:hAnsi="Calibri"/>
      <w:b/>
      <w:bCs/>
      <w:i/>
      <w:lang w:val="en-GB" w:eastAsia="ja-JP"/>
    </w:rPr>
  </w:style>
  <w:style w:type="character" w:customStyle="1" w:styleId="65">
    <w:name w:val="标题 7 字符"/>
    <w:link w:val="9"/>
    <w:qFormat/>
    <w:locked/>
    <w:uiPriority w:val="99"/>
    <w:rPr>
      <w:rFonts w:ascii="Calibri" w:hAnsi="Calibri"/>
      <w:i/>
      <w:sz w:val="24"/>
      <w:szCs w:val="24"/>
      <w:lang w:val="en-GB" w:eastAsia="ja-JP"/>
    </w:rPr>
  </w:style>
  <w:style w:type="character" w:customStyle="1" w:styleId="66">
    <w:name w:val="标题 8 字符"/>
    <w:link w:val="10"/>
    <w:qFormat/>
    <w:locked/>
    <w:uiPriority w:val="99"/>
    <w:rPr>
      <w:rFonts w:ascii="Calibri" w:hAnsi="Calibri"/>
      <w:i/>
      <w:iCs/>
      <w:sz w:val="24"/>
      <w:szCs w:val="24"/>
      <w:lang w:val="en-GB" w:eastAsia="ja-JP"/>
    </w:rPr>
  </w:style>
  <w:style w:type="character" w:customStyle="1" w:styleId="67">
    <w:name w:val="标题 9 字符"/>
    <w:link w:val="11"/>
    <w:qFormat/>
    <w:locked/>
    <w:uiPriority w:val="99"/>
    <w:rPr>
      <w:rFonts w:ascii="Cambria" w:hAnsi="Cambria"/>
      <w:lang w:val="en-GB" w:eastAsia="ja-JP"/>
    </w:rPr>
  </w:style>
  <w:style w:type="paragraph" w:customStyle="1" w:styleId="68">
    <w:name w:val="ZT"/>
    <w:qFormat/>
    <w:uiPriority w:val="0"/>
    <w:pPr>
      <w:framePr w:wrap="notBeside" w:vAnchor="margin"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eastAsia="宋体" w:cs="Times New Roman"/>
      <w:b/>
      <w:sz w:val="34"/>
      <w:lang w:val="en-GB" w:eastAsia="ja-JP" w:bidi="ar-SA"/>
    </w:rPr>
  </w:style>
  <w:style w:type="paragraph" w:customStyle="1" w:styleId="69">
    <w:name w:val="ZH"/>
    <w:qFormat/>
    <w:uiPriority w:val="99"/>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eastAsia="宋体" w:cs="Times New Roman"/>
      <w:lang w:val="en-US" w:eastAsia="ja-JP" w:bidi="ar-SA"/>
    </w:rPr>
  </w:style>
  <w:style w:type="paragraph" w:customStyle="1" w:styleId="70">
    <w:name w:val="TT"/>
    <w:basedOn w:val="2"/>
    <w:next w:val="1"/>
    <w:qFormat/>
    <w:uiPriority w:val="99"/>
    <w:pPr>
      <w:outlineLvl w:val="9"/>
    </w:pPr>
  </w:style>
  <w:style w:type="character" w:customStyle="1" w:styleId="71">
    <w:name w:val="Header Char"/>
    <w:semiHidden/>
    <w:qFormat/>
    <w:locked/>
    <w:uiPriority w:val="99"/>
    <w:rPr>
      <w:rFonts w:ascii="Times New Roman" w:hAnsi="Times New Roman" w:cs="Times New Roman"/>
      <w:sz w:val="20"/>
      <w:szCs w:val="20"/>
      <w:lang w:val="en-GB" w:eastAsia="ja-JP"/>
    </w:rPr>
  </w:style>
  <w:style w:type="character" w:customStyle="1" w:styleId="72">
    <w:name w:val="脚注文本 字符"/>
    <w:link w:val="40"/>
    <w:semiHidden/>
    <w:qFormat/>
    <w:locked/>
    <w:uiPriority w:val="99"/>
    <w:rPr>
      <w:rFonts w:eastAsia="宋体" w:cs="Times New Roman"/>
      <w:sz w:val="16"/>
      <w:lang w:val="en-GB" w:eastAsia="ja-JP" w:bidi="ar-SA"/>
    </w:rPr>
  </w:style>
  <w:style w:type="paragraph" w:customStyle="1" w:styleId="73">
    <w:name w:val="TAH"/>
    <w:basedOn w:val="74"/>
    <w:link w:val="129"/>
    <w:qFormat/>
    <w:uiPriority w:val="0"/>
    <w:rPr>
      <w:b/>
    </w:rPr>
  </w:style>
  <w:style w:type="paragraph" w:customStyle="1" w:styleId="74">
    <w:name w:val="TAC"/>
    <w:basedOn w:val="75"/>
    <w:link w:val="125"/>
    <w:qFormat/>
    <w:uiPriority w:val="0"/>
    <w:pPr>
      <w:jc w:val="center"/>
    </w:pPr>
  </w:style>
  <w:style w:type="paragraph" w:customStyle="1" w:styleId="75">
    <w:name w:val="TAL"/>
    <w:basedOn w:val="1"/>
    <w:qFormat/>
    <w:uiPriority w:val="99"/>
    <w:pPr>
      <w:keepNext/>
      <w:keepLines/>
      <w:spacing w:after="0"/>
    </w:pPr>
    <w:rPr>
      <w:rFonts w:ascii="Arial" w:hAnsi="Arial"/>
      <w:sz w:val="18"/>
    </w:rPr>
  </w:style>
  <w:style w:type="paragraph" w:customStyle="1" w:styleId="76">
    <w:name w:val="TF"/>
    <w:basedOn w:val="77"/>
    <w:qFormat/>
    <w:uiPriority w:val="99"/>
    <w:pPr>
      <w:keepNext w:val="0"/>
      <w:spacing w:before="0" w:after="240"/>
    </w:pPr>
  </w:style>
  <w:style w:type="paragraph" w:customStyle="1" w:styleId="77">
    <w:name w:val="TH"/>
    <w:basedOn w:val="1"/>
    <w:link w:val="139"/>
    <w:qFormat/>
    <w:uiPriority w:val="0"/>
    <w:pPr>
      <w:keepNext/>
      <w:keepLines/>
      <w:spacing w:before="60"/>
      <w:jc w:val="center"/>
    </w:pPr>
    <w:rPr>
      <w:rFonts w:ascii="Arial" w:hAnsi="Arial"/>
      <w:b/>
    </w:rPr>
  </w:style>
  <w:style w:type="paragraph" w:customStyle="1" w:styleId="78">
    <w:name w:val="NO"/>
    <w:basedOn w:val="1"/>
    <w:qFormat/>
    <w:uiPriority w:val="99"/>
    <w:pPr>
      <w:keepLines/>
      <w:ind w:left="1135" w:hanging="851"/>
    </w:pPr>
  </w:style>
  <w:style w:type="paragraph" w:customStyle="1" w:styleId="79">
    <w:name w:val="EX"/>
    <w:basedOn w:val="1"/>
    <w:qFormat/>
    <w:uiPriority w:val="99"/>
    <w:pPr>
      <w:keepLines/>
      <w:ind w:left="1702" w:hanging="1418"/>
    </w:pPr>
  </w:style>
  <w:style w:type="paragraph" w:customStyle="1" w:styleId="80">
    <w:name w:val="FP"/>
    <w:basedOn w:val="1"/>
    <w:qFormat/>
    <w:uiPriority w:val="99"/>
    <w:pPr>
      <w:spacing w:after="0"/>
    </w:pPr>
  </w:style>
  <w:style w:type="paragraph" w:customStyle="1" w:styleId="81">
    <w:name w:val="LD"/>
    <w:qFormat/>
    <w:uiPriority w:val="99"/>
    <w:pPr>
      <w:keepNext/>
      <w:keepLines/>
      <w:overflowPunct w:val="0"/>
      <w:autoSpaceDE w:val="0"/>
      <w:autoSpaceDN w:val="0"/>
      <w:adjustRightInd w:val="0"/>
      <w:spacing w:before="120" w:after="180" w:line="180" w:lineRule="exact"/>
      <w:ind w:left="1134" w:hanging="1134"/>
      <w:textAlignment w:val="baseline"/>
    </w:pPr>
    <w:rPr>
      <w:rFonts w:ascii="Courier New" w:hAnsi="Courier New" w:eastAsia="宋体" w:cs="Times New Roman"/>
      <w:lang w:val="en-US" w:eastAsia="ja-JP" w:bidi="ar-SA"/>
    </w:rPr>
  </w:style>
  <w:style w:type="paragraph" w:customStyle="1" w:styleId="82">
    <w:name w:val="NW"/>
    <w:basedOn w:val="78"/>
    <w:qFormat/>
    <w:uiPriority w:val="99"/>
    <w:pPr>
      <w:spacing w:after="0"/>
    </w:pPr>
  </w:style>
  <w:style w:type="paragraph" w:customStyle="1" w:styleId="83">
    <w:name w:val="EW"/>
    <w:basedOn w:val="79"/>
    <w:qFormat/>
    <w:uiPriority w:val="99"/>
    <w:pPr>
      <w:spacing w:after="0"/>
    </w:pPr>
  </w:style>
  <w:style w:type="paragraph" w:customStyle="1" w:styleId="84">
    <w:name w:val="EQ"/>
    <w:basedOn w:val="1"/>
    <w:next w:val="1"/>
    <w:link w:val="158"/>
    <w:qFormat/>
    <w:uiPriority w:val="0"/>
    <w:pPr>
      <w:keepLines/>
      <w:tabs>
        <w:tab w:val="center" w:pos="4536"/>
        <w:tab w:val="right" w:pos="9072"/>
      </w:tabs>
    </w:pPr>
  </w:style>
  <w:style w:type="paragraph" w:customStyle="1" w:styleId="85">
    <w:name w:val="NF"/>
    <w:basedOn w:val="78"/>
    <w:qFormat/>
    <w:uiPriority w:val="99"/>
    <w:pPr>
      <w:keepNext/>
      <w:spacing w:after="0"/>
    </w:pPr>
    <w:rPr>
      <w:rFonts w:ascii="Arial" w:hAnsi="Arial"/>
      <w:sz w:val="18"/>
    </w:rPr>
  </w:style>
  <w:style w:type="paragraph" w:customStyle="1" w:styleId="86">
    <w:name w:val="PL"/>
    <w:link w:val="14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eastAsia="宋体" w:cs="Times New Roman"/>
      <w:sz w:val="16"/>
      <w:lang w:val="en-US" w:eastAsia="ja-JP" w:bidi="ar-SA"/>
    </w:rPr>
  </w:style>
  <w:style w:type="paragraph" w:customStyle="1" w:styleId="87">
    <w:name w:val="TAR"/>
    <w:basedOn w:val="75"/>
    <w:qFormat/>
    <w:uiPriority w:val="99"/>
    <w:pPr>
      <w:jc w:val="right"/>
    </w:pPr>
  </w:style>
  <w:style w:type="paragraph" w:customStyle="1" w:styleId="88">
    <w:name w:val="TAN"/>
    <w:basedOn w:val="75"/>
    <w:qFormat/>
    <w:uiPriority w:val="99"/>
    <w:pPr>
      <w:ind w:left="851" w:hanging="851"/>
    </w:pPr>
  </w:style>
  <w:style w:type="paragraph" w:customStyle="1" w:styleId="89">
    <w:name w:val="ZA"/>
    <w:qFormat/>
    <w:uiPriority w:val="99"/>
    <w:pPr>
      <w:framePr w:w="10206" w:h="794" w:hRule="exact" w:wrap="notBeside" w:vAnchor="page" w:hAnchor="margin" w:y="1135"/>
      <w:widowControl w:val="0"/>
      <w:pBdr>
        <w:bottom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sz w:val="40"/>
      <w:lang w:val="en-US" w:eastAsia="ja-JP" w:bidi="ar-SA"/>
    </w:rPr>
  </w:style>
  <w:style w:type="paragraph" w:customStyle="1" w:styleId="90">
    <w:name w:val="ZB"/>
    <w:qFormat/>
    <w:uiPriority w:val="99"/>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eastAsia="宋体" w:cs="Times New Roman"/>
      <w:i/>
      <w:lang w:val="en-US" w:eastAsia="ja-JP" w:bidi="ar-SA"/>
    </w:rPr>
  </w:style>
  <w:style w:type="paragraph" w:customStyle="1" w:styleId="91">
    <w:name w:val="ZD"/>
    <w:qFormat/>
    <w:uiPriority w:val="99"/>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eastAsia="宋体" w:cs="Times New Roman"/>
      <w:sz w:val="32"/>
      <w:lang w:val="en-US" w:eastAsia="ja-JP" w:bidi="ar-SA"/>
    </w:rPr>
  </w:style>
  <w:style w:type="paragraph" w:customStyle="1" w:styleId="92">
    <w:name w:val="ZU"/>
    <w:qFormat/>
    <w:uiPriority w:val="99"/>
    <w:pPr>
      <w:framePr w:w="10206" w:wrap="notBeside" w:vAnchor="page" w:hAnchor="margin" w:y="6238"/>
      <w:widowControl w:val="0"/>
      <w:pBdr>
        <w:top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3">
    <w:name w:val="ZV"/>
    <w:basedOn w:val="92"/>
    <w:qFormat/>
    <w:uiPriority w:val="99"/>
    <w:pPr>
      <w:framePr w:y="16161"/>
    </w:pPr>
  </w:style>
  <w:style w:type="character" w:customStyle="1" w:styleId="94">
    <w:name w:val="ZGSM"/>
    <w:qFormat/>
    <w:uiPriority w:val="99"/>
  </w:style>
  <w:style w:type="paragraph" w:customStyle="1" w:styleId="95">
    <w:name w:val="ZG"/>
    <w:qFormat/>
    <w:uiPriority w:val="99"/>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6">
    <w:name w:val="Editor's Note"/>
    <w:basedOn w:val="78"/>
    <w:qFormat/>
    <w:uiPriority w:val="99"/>
    <w:rPr>
      <w:color w:val="FF0000"/>
    </w:rPr>
  </w:style>
  <w:style w:type="paragraph" w:customStyle="1" w:styleId="97">
    <w:name w:val="B1"/>
    <w:basedOn w:val="14"/>
    <w:link w:val="140"/>
    <w:qFormat/>
    <w:uiPriority w:val="0"/>
  </w:style>
  <w:style w:type="paragraph" w:customStyle="1" w:styleId="98">
    <w:name w:val="B2"/>
    <w:basedOn w:val="13"/>
    <w:link w:val="144"/>
    <w:qFormat/>
    <w:uiPriority w:val="0"/>
  </w:style>
  <w:style w:type="paragraph" w:customStyle="1" w:styleId="99">
    <w:name w:val="B3"/>
    <w:basedOn w:val="12"/>
    <w:qFormat/>
    <w:uiPriority w:val="99"/>
  </w:style>
  <w:style w:type="paragraph" w:customStyle="1" w:styleId="100">
    <w:name w:val="B4"/>
    <w:basedOn w:val="42"/>
    <w:qFormat/>
    <w:uiPriority w:val="99"/>
  </w:style>
  <w:style w:type="paragraph" w:customStyle="1" w:styleId="101">
    <w:name w:val="B5"/>
    <w:basedOn w:val="41"/>
    <w:qFormat/>
    <w:uiPriority w:val="99"/>
  </w:style>
  <w:style w:type="character" w:customStyle="1" w:styleId="102">
    <w:name w:val="页脚 字符"/>
    <w:link w:val="37"/>
    <w:semiHidden/>
    <w:qFormat/>
    <w:locked/>
    <w:uiPriority w:val="99"/>
    <w:rPr>
      <w:rFonts w:ascii="Times New Roman" w:hAnsi="Times New Roman" w:cs="Times New Roman"/>
      <w:sz w:val="20"/>
      <w:szCs w:val="20"/>
      <w:lang w:val="en-GB" w:eastAsia="ja-JP"/>
    </w:rPr>
  </w:style>
  <w:style w:type="paragraph" w:customStyle="1" w:styleId="103">
    <w:name w:val="ZTD"/>
    <w:basedOn w:val="90"/>
    <w:qFormat/>
    <w:uiPriority w:val="99"/>
    <w:pPr>
      <w:framePr w:hRule="auto" w:y="852"/>
    </w:pPr>
    <w:rPr>
      <w:i w:val="0"/>
      <w:sz w:val="40"/>
    </w:rPr>
  </w:style>
  <w:style w:type="paragraph" w:customStyle="1" w:styleId="104">
    <w:name w:val="Tdoc_Header_2"/>
    <w:basedOn w:val="1"/>
    <w:qFormat/>
    <w:uiPriority w:val="99"/>
    <w:pPr>
      <w:widowControl w:val="0"/>
      <w:tabs>
        <w:tab w:val="left" w:pos="1701"/>
        <w:tab w:val="right" w:pos="9072"/>
        <w:tab w:val="right" w:pos="10206"/>
      </w:tabs>
      <w:jc w:val="both"/>
    </w:pPr>
    <w:rPr>
      <w:rFonts w:ascii="Arial" w:hAnsi="Arial"/>
      <w:b/>
      <w:sz w:val="18"/>
    </w:rPr>
  </w:style>
  <w:style w:type="character" w:customStyle="1" w:styleId="105">
    <w:name w:val="正文文本 字符"/>
    <w:link w:val="32"/>
    <w:qFormat/>
    <w:locked/>
    <w:uiPriority w:val="99"/>
    <w:rPr>
      <w:rFonts w:cs="Times New Roman"/>
      <w:lang w:val="en-GB" w:eastAsia="en-US" w:bidi="ar-SA"/>
    </w:rPr>
  </w:style>
  <w:style w:type="character" w:customStyle="1" w:styleId="106">
    <w:name w:val="正文文本 3 字符"/>
    <w:link w:val="31"/>
    <w:semiHidden/>
    <w:qFormat/>
    <w:locked/>
    <w:uiPriority w:val="99"/>
    <w:rPr>
      <w:rFonts w:ascii="Times New Roman" w:hAnsi="Times New Roman" w:cs="Times New Roman"/>
      <w:sz w:val="16"/>
      <w:szCs w:val="16"/>
      <w:lang w:val="en-GB" w:eastAsia="ja-JP"/>
    </w:rPr>
  </w:style>
  <w:style w:type="character" w:customStyle="1" w:styleId="107">
    <w:name w:val="题注 字符"/>
    <w:link w:val="28"/>
    <w:qFormat/>
    <w:locked/>
    <w:uiPriority w:val="0"/>
    <w:rPr>
      <w:rFonts w:cs="Times New Roman"/>
      <w:b/>
      <w:lang w:val="en-GB" w:eastAsia="en-US" w:bidi="ar-SA"/>
    </w:rPr>
  </w:style>
  <w:style w:type="paragraph" w:customStyle="1" w:styleId="108">
    <w:name w:val="Figure"/>
    <w:basedOn w:val="1"/>
    <w:qFormat/>
    <w:uiPriority w:val="99"/>
    <w:pPr>
      <w:spacing w:before="240" w:after="240"/>
      <w:jc w:val="center"/>
    </w:pPr>
    <w:rPr>
      <w:i/>
      <w:iCs/>
      <w:sz w:val="24"/>
      <w:lang w:val="fr-FR"/>
    </w:rPr>
  </w:style>
  <w:style w:type="paragraph" w:customStyle="1" w:styleId="109">
    <w:name w:val="Body Text Indent 21"/>
    <w:basedOn w:val="1"/>
    <w:qFormat/>
    <w:uiPriority w:val="99"/>
    <w:pPr>
      <w:ind w:firstLine="202"/>
      <w:jc w:val="both"/>
    </w:pPr>
    <w:rPr>
      <w:sz w:val="22"/>
    </w:rPr>
  </w:style>
  <w:style w:type="character" w:customStyle="1" w:styleId="110">
    <w:name w:val="批注文字 字符1"/>
    <w:link w:val="30"/>
    <w:qFormat/>
    <w:locked/>
    <w:uiPriority w:val="0"/>
    <w:rPr>
      <w:rFonts w:ascii="Times New Roman" w:hAnsi="Times New Roman" w:cs="Times New Roman"/>
      <w:sz w:val="20"/>
      <w:szCs w:val="20"/>
      <w:lang w:val="en-GB" w:eastAsia="ja-JP"/>
    </w:rPr>
  </w:style>
  <w:style w:type="character" w:customStyle="1" w:styleId="111">
    <w:name w:val="批注主题 字符"/>
    <w:link w:val="48"/>
    <w:semiHidden/>
    <w:qFormat/>
    <w:locked/>
    <w:uiPriority w:val="99"/>
    <w:rPr>
      <w:rFonts w:ascii="Times New Roman" w:hAnsi="Times New Roman" w:cs="Times New Roman"/>
      <w:b/>
      <w:bCs/>
      <w:sz w:val="20"/>
      <w:szCs w:val="20"/>
      <w:lang w:val="en-GB" w:eastAsia="ja-JP"/>
    </w:rPr>
  </w:style>
  <w:style w:type="character" w:customStyle="1" w:styleId="112">
    <w:name w:val="批注框文本 字符"/>
    <w:link w:val="36"/>
    <w:semiHidden/>
    <w:qFormat/>
    <w:locked/>
    <w:uiPriority w:val="99"/>
    <w:rPr>
      <w:rFonts w:ascii="Times New Roman" w:hAnsi="Times New Roman"/>
      <w:sz w:val="16"/>
      <w:lang w:val="en-GB" w:eastAsia="ja-JP"/>
    </w:rPr>
  </w:style>
  <w:style w:type="paragraph" w:customStyle="1" w:styleId="113">
    <w:name w:val="INDENT2"/>
    <w:basedOn w:val="1"/>
    <w:qFormat/>
    <w:uiPriority w:val="99"/>
    <w:pPr>
      <w:ind w:left="1135" w:hanging="284"/>
    </w:pPr>
    <w:rPr>
      <w:lang w:eastAsia="en-US"/>
    </w:rPr>
  </w:style>
  <w:style w:type="paragraph" w:customStyle="1" w:styleId="114">
    <w:name w:val="11 BodyText"/>
    <w:basedOn w:val="1"/>
    <w:link w:val="116"/>
    <w:qFormat/>
    <w:uiPriority w:val="99"/>
    <w:pPr>
      <w:spacing w:after="220"/>
      <w:ind w:left="1298"/>
    </w:pPr>
    <w:rPr>
      <w:rFonts w:ascii="CG Times (WN)" w:hAnsi="CG Times (WN)"/>
      <w:sz w:val="22"/>
      <w:lang w:eastAsia="en-US"/>
    </w:rPr>
  </w:style>
  <w:style w:type="paragraph" w:customStyle="1" w:styleId="115">
    <w:name w:val="clean"/>
    <w:semiHidden/>
    <w:qFormat/>
    <w:uiPriority w:val="99"/>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16">
    <w:name w:val="11 BodyText Char"/>
    <w:link w:val="114"/>
    <w:qFormat/>
    <w:locked/>
    <w:uiPriority w:val="99"/>
    <w:rPr>
      <w:rFonts w:cs="Times New Roman"/>
      <w:sz w:val="22"/>
      <w:lang w:eastAsia="en-US"/>
    </w:rPr>
  </w:style>
  <w:style w:type="character" w:customStyle="1" w:styleId="117">
    <w:name w:val="cap Char1"/>
    <w:qFormat/>
    <w:uiPriority w:val="99"/>
    <w:rPr>
      <w:rFonts w:cs="Times New Roman"/>
      <w:b/>
      <w:lang w:val="en-GB" w:eastAsia="en-US"/>
    </w:rPr>
  </w:style>
  <w:style w:type="paragraph" w:customStyle="1" w:styleId="118">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9">
    <w:name w:val="references"/>
    <w:qFormat/>
    <w:uiPriority w:val="99"/>
    <w:pPr>
      <w:numPr>
        <w:ilvl w:val="0"/>
        <w:numId w:val="4"/>
      </w:numPr>
      <w:spacing w:before="120" w:after="50" w:line="180" w:lineRule="exact"/>
      <w:jc w:val="both"/>
    </w:pPr>
    <w:rPr>
      <w:rFonts w:ascii="Times New Roman" w:hAnsi="Times New Roman" w:eastAsia="MS Mincho" w:cs="Times New Roman"/>
      <w:sz w:val="16"/>
      <w:szCs w:val="16"/>
      <w:lang w:val="en-US" w:eastAsia="en-US" w:bidi="ar-SA"/>
    </w:rPr>
  </w:style>
  <w:style w:type="paragraph" w:customStyle="1" w:styleId="120">
    <w:name w:val="Char Char Char Car Car Char Char 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1">
    <w:name w:val="文档结构图 字符"/>
    <w:link w:val="29"/>
    <w:semiHidden/>
    <w:qFormat/>
    <w:locked/>
    <w:uiPriority w:val="99"/>
    <w:rPr>
      <w:rFonts w:ascii="Times New Roman" w:hAnsi="Times New Roman" w:cs="Times New Roman"/>
      <w:sz w:val="2"/>
      <w:lang w:val="en-GB" w:eastAsia="ja-JP"/>
    </w:rPr>
  </w:style>
  <w:style w:type="paragraph" w:customStyle="1" w:styleId="122">
    <w:name w:val="Char Char Char Char Char Char1"/>
    <w:qFormat/>
    <w:uiPriority w:val="99"/>
    <w:pPr>
      <w:widowControl w:val="0"/>
      <w:spacing w:before="120" w:after="180" w:line="300" w:lineRule="auto"/>
      <w:ind w:left="1134" w:firstLine="480" w:firstLineChars="200"/>
      <w:jc w:val="both"/>
    </w:pPr>
    <w:rPr>
      <w:rFonts w:ascii="Times New Roman" w:hAnsi="Times New Roman" w:eastAsia="宋体" w:cs="Times New Roman"/>
      <w:kern w:val="2"/>
      <w:sz w:val="22"/>
      <w:szCs w:val="22"/>
      <w:lang w:val="en-GB" w:eastAsia="zh-CN" w:bidi="ar-SA"/>
    </w:rPr>
  </w:style>
  <w:style w:type="paragraph" w:customStyle="1" w:styleId="123">
    <w:name w:val="LGTdoc_본문"/>
    <w:basedOn w:val="1"/>
    <w:qFormat/>
    <w:uiPriority w:val="99"/>
    <w:pPr>
      <w:widowControl w:val="0"/>
      <w:snapToGrid w:val="0"/>
      <w:spacing w:afterLines="50" w:line="264" w:lineRule="auto"/>
      <w:jc w:val="both"/>
    </w:pPr>
    <w:rPr>
      <w:rFonts w:eastAsia="Batang"/>
      <w:kern w:val="2"/>
      <w:sz w:val="22"/>
      <w:szCs w:val="24"/>
      <w:lang w:eastAsia="ko-KR"/>
    </w:rPr>
  </w:style>
  <w:style w:type="character" w:customStyle="1" w:styleId="124">
    <w:name w:val="页眉 字符"/>
    <w:link w:val="38"/>
    <w:qFormat/>
    <w:locked/>
    <w:uiPriority w:val="99"/>
    <w:rPr>
      <w:rFonts w:ascii="Arial" w:hAnsi="Arial" w:cs="Times New Roman"/>
      <w:b/>
      <w:sz w:val="18"/>
      <w:lang w:val="en-US" w:eastAsia="ja-JP" w:bidi="ar-SA"/>
    </w:rPr>
  </w:style>
  <w:style w:type="character" w:customStyle="1" w:styleId="125">
    <w:name w:val="TAC Char"/>
    <w:link w:val="74"/>
    <w:qFormat/>
    <w:locked/>
    <w:uiPriority w:val="0"/>
    <w:rPr>
      <w:rFonts w:ascii="Arial" w:hAnsi="Arial" w:cs="Times New Roman"/>
      <w:sz w:val="18"/>
      <w:lang w:val="en-GB" w:eastAsia="ja-JP"/>
    </w:rPr>
  </w:style>
  <w:style w:type="paragraph" w:customStyle="1" w:styleId="126">
    <w:name w:val="(文字) (文字)"/>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27">
    <w:name w:val="彩色底纹 - 强调文字颜色 1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customStyle="1" w:styleId="128">
    <w:name w:val="彩色列表 - 强调文字颜色 11"/>
    <w:basedOn w:val="1"/>
    <w:qFormat/>
    <w:uiPriority w:val="34"/>
    <w:pPr>
      <w:ind w:left="720"/>
      <w:contextualSpacing/>
    </w:pPr>
  </w:style>
  <w:style w:type="character" w:customStyle="1" w:styleId="129">
    <w:name w:val="TAH Car"/>
    <w:link w:val="73"/>
    <w:qFormat/>
    <w:uiPriority w:val="0"/>
    <w:rPr>
      <w:rFonts w:ascii="Arial" w:hAnsi="Arial"/>
      <w:b/>
      <w:sz w:val="18"/>
      <w:lang w:val="en-GB" w:eastAsia="ja-JP"/>
    </w:rPr>
  </w:style>
  <w:style w:type="paragraph" w:customStyle="1" w:styleId="130">
    <w:name w:val="List Paragraph1"/>
    <w:basedOn w:val="1"/>
    <w:qFormat/>
    <w:uiPriority w:val="34"/>
    <w:pPr>
      <w:spacing w:after="200" w:line="276" w:lineRule="auto"/>
      <w:ind w:firstLine="420" w:firstLineChars="200"/>
    </w:pPr>
    <w:rPr>
      <w:rFonts w:ascii="Calibri" w:hAnsi="Calibri"/>
      <w:sz w:val="22"/>
      <w:szCs w:val="22"/>
      <w:lang w:val="en-US" w:eastAsia="en-US"/>
    </w:rPr>
  </w:style>
  <w:style w:type="paragraph" w:customStyle="1" w:styleId="131">
    <w:name w:val="中等深浅网格 1 - 强调文字颜色 21"/>
    <w:basedOn w:val="1"/>
    <w:link w:val="132"/>
    <w:qFormat/>
    <w:uiPriority w:val="34"/>
    <w:pPr>
      <w:ind w:firstLine="420" w:firstLineChars="200"/>
    </w:pPr>
  </w:style>
  <w:style w:type="character" w:customStyle="1" w:styleId="132">
    <w:name w:val="中等深浅网格 1 - 强调文字颜色 2 Char"/>
    <w:link w:val="131"/>
    <w:qFormat/>
    <w:uiPriority w:val="34"/>
    <w:rPr>
      <w:rFonts w:ascii="Times New Roman" w:hAnsi="Times New Roman"/>
      <w:lang w:val="en-GB" w:eastAsia="ja-JP"/>
    </w:rPr>
  </w:style>
  <w:style w:type="paragraph" w:customStyle="1" w:styleId="133">
    <w:name w:val="Revision"/>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styleId="134">
    <w:name w:val="List Paragraph"/>
    <w:basedOn w:val="1"/>
    <w:link w:val="135"/>
    <w:qFormat/>
    <w:uiPriority w:val="34"/>
    <w:pPr>
      <w:spacing w:after="0"/>
      <w:ind w:left="840" w:leftChars="400" w:hanging="1440"/>
    </w:pPr>
    <w:rPr>
      <w:rFonts w:ascii="Times" w:hAnsi="Times" w:eastAsia="Batang"/>
      <w:szCs w:val="24"/>
    </w:rPr>
  </w:style>
  <w:style w:type="character" w:customStyle="1" w:styleId="135">
    <w:name w:val="列出段落 字符"/>
    <w:link w:val="134"/>
    <w:qFormat/>
    <w:uiPriority w:val="34"/>
    <w:rPr>
      <w:rFonts w:ascii="Times" w:hAnsi="Times" w:eastAsia="Batang"/>
      <w:szCs w:val="24"/>
      <w:lang w:val="en-GB"/>
    </w:rPr>
  </w:style>
  <w:style w:type="paragraph" w:customStyle="1" w:styleId="136">
    <w:name w:val="3GPP Normal Text"/>
    <w:basedOn w:val="32"/>
    <w:link w:val="137"/>
    <w:qFormat/>
    <w:uiPriority w:val="0"/>
    <w:pPr>
      <w:spacing w:after="120"/>
      <w:ind w:left="720" w:hanging="720"/>
      <w:jc w:val="both"/>
    </w:pPr>
    <w:rPr>
      <w:rFonts w:ascii="Times New Roman" w:hAnsi="Times New Roman" w:eastAsia="MS Mincho"/>
      <w:sz w:val="22"/>
      <w:szCs w:val="24"/>
    </w:rPr>
  </w:style>
  <w:style w:type="character" w:customStyle="1" w:styleId="137">
    <w:name w:val="3GPP Normal Text Char"/>
    <w:link w:val="136"/>
    <w:qFormat/>
    <w:uiPriority w:val="0"/>
    <w:rPr>
      <w:rFonts w:ascii="Times New Roman" w:hAnsi="Times New Roman" w:eastAsia="MS Mincho"/>
      <w:sz w:val="22"/>
      <w:szCs w:val="24"/>
    </w:rPr>
  </w:style>
  <w:style w:type="character" w:customStyle="1" w:styleId="138">
    <w:name w:val="列出段落 Char1"/>
    <w:qFormat/>
    <w:uiPriority w:val="34"/>
    <w:rPr>
      <w:rFonts w:ascii="Times" w:hAnsi="Times"/>
      <w:szCs w:val="24"/>
      <w:lang w:val="en-GB"/>
    </w:rPr>
  </w:style>
  <w:style w:type="character" w:customStyle="1" w:styleId="139">
    <w:name w:val="TH Char"/>
    <w:link w:val="77"/>
    <w:qFormat/>
    <w:uiPriority w:val="0"/>
    <w:rPr>
      <w:rFonts w:ascii="Arial" w:hAnsi="Arial"/>
      <w:b/>
      <w:lang w:val="en-GB" w:eastAsia="ja-JP"/>
    </w:rPr>
  </w:style>
  <w:style w:type="character" w:customStyle="1" w:styleId="140">
    <w:name w:val="B1 Zchn"/>
    <w:link w:val="97"/>
    <w:qFormat/>
    <w:uiPriority w:val="0"/>
    <w:rPr>
      <w:rFonts w:ascii="Times New Roman" w:hAnsi="Times New Roman"/>
      <w:lang w:val="en-GB" w:eastAsia="ja-JP"/>
    </w:rPr>
  </w:style>
  <w:style w:type="character" w:customStyle="1" w:styleId="141">
    <w:name w:val="PL Char"/>
    <w:link w:val="86"/>
    <w:qFormat/>
    <w:uiPriority w:val="0"/>
    <w:rPr>
      <w:rFonts w:ascii="Courier New" w:hAnsi="Courier New"/>
      <w:sz w:val="16"/>
      <w:lang w:eastAsia="ja-JP"/>
    </w:rPr>
  </w:style>
  <w:style w:type="character" w:customStyle="1" w:styleId="142">
    <w:name w:val="列出段落 字符1"/>
    <w:qFormat/>
    <w:uiPriority w:val="34"/>
    <w:rPr>
      <w:rFonts w:ascii="Times" w:hAnsi="Times"/>
      <w:szCs w:val="24"/>
      <w:lang w:val="en-GB"/>
    </w:rPr>
  </w:style>
  <w:style w:type="character" w:customStyle="1" w:styleId="143">
    <w:name w:val="批注文字 字符"/>
    <w:semiHidden/>
    <w:qFormat/>
    <w:uiPriority w:val="0"/>
    <w:rPr>
      <w:rFonts w:eastAsia="仿宋_GB2312"/>
      <w:kern w:val="2"/>
      <w:sz w:val="24"/>
      <w:szCs w:val="24"/>
    </w:rPr>
  </w:style>
  <w:style w:type="character" w:customStyle="1" w:styleId="144">
    <w:name w:val="B2 Char"/>
    <w:link w:val="98"/>
    <w:qFormat/>
    <w:uiPriority w:val="0"/>
    <w:rPr>
      <w:rFonts w:ascii="Times New Roman" w:hAnsi="Times New Roman"/>
      <w:lang w:val="en-GB" w:eastAsia="ja-JP"/>
    </w:rPr>
  </w:style>
  <w:style w:type="paragraph" w:customStyle="1" w:styleId="145">
    <w:name w:val="References"/>
    <w:basedOn w:val="1"/>
    <w:qFormat/>
    <w:uiPriority w:val="0"/>
    <w:pPr>
      <w:numPr>
        <w:ilvl w:val="0"/>
        <w:numId w:val="5"/>
      </w:numPr>
      <w:snapToGrid w:val="0"/>
      <w:spacing w:after="60"/>
      <w:jc w:val="both"/>
    </w:pPr>
    <w:rPr>
      <w:szCs w:val="16"/>
      <w:lang w:val="en-US" w:eastAsia="en-US"/>
    </w:rPr>
  </w:style>
  <w:style w:type="character" w:customStyle="1" w:styleId="146">
    <w:name w:val="标题 字符"/>
    <w:basedOn w:val="53"/>
    <w:link w:val="47"/>
    <w:qFormat/>
    <w:uiPriority w:val="10"/>
    <w:rPr>
      <w:rFonts w:asciiTheme="majorHAnsi" w:hAnsiTheme="majorHAnsi" w:cstheme="majorBidi"/>
      <w:b/>
      <w:bCs/>
      <w:sz w:val="32"/>
      <w:szCs w:val="32"/>
      <w:lang w:val="en-GB" w:eastAsia="ja-JP"/>
    </w:rPr>
  </w:style>
  <w:style w:type="character" w:customStyle="1" w:styleId="147">
    <w:name w:val="副标题 字符"/>
    <w:basedOn w:val="53"/>
    <w:link w:val="39"/>
    <w:qFormat/>
    <w:uiPriority w:val="11"/>
    <w:rPr>
      <w:rFonts w:asciiTheme="majorHAnsi" w:hAnsiTheme="majorHAnsi" w:cstheme="majorBidi"/>
      <w:b/>
      <w:bCs/>
      <w:kern w:val="28"/>
      <w:sz w:val="32"/>
      <w:szCs w:val="32"/>
      <w:lang w:val="en-GB" w:eastAsia="ja-JP"/>
    </w:rPr>
  </w:style>
  <w:style w:type="paragraph" w:customStyle="1" w:styleId="148">
    <w:name w:val="Doc-text2"/>
    <w:basedOn w:val="1"/>
    <w:link w:val="149"/>
    <w:qFormat/>
    <w:uiPriority w:val="0"/>
    <w:pPr>
      <w:tabs>
        <w:tab w:val="left" w:pos="1622"/>
      </w:tabs>
      <w:spacing w:after="0"/>
      <w:ind w:left="1622" w:hanging="363"/>
    </w:pPr>
    <w:rPr>
      <w:rFonts w:ascii="Arial" w:hAnsi="Arial" w:eastAsia="MS Mincho"/>
      <w:szCs w:val="24"/>
      <w:lang w:eastAsia="en-GB"/>
    </w:rPr>
  </w:style>
  <w:style w:type="character" w:customStyle="1" w:styleId="149">
    <w:name w:val="Doc-text2 Char"/>
    <w:link w:val="148"/>
    <w:qFormat/>
    <w:uiPriority w:val="0"/>
    <w:rPr>
      <w:rFonts w:ascii="Arial" w:hAnsi="Arial" w:eastAsia="MS Mincho"/>
      <w:szCs w:val="24"/>
      <w:lang w:val="en-GB" w:eastAsia="en-GB"/>
    </w:rPr>
  </w:style>
  <w:style w:type="character" w:customStyle="1" w:styleId="150">
    <w:name w:val="fontstyle01"/>
    <w:basedOn w:val="53"/>
    <w:qFormat/>
    <w:uiPriority w:val="0"/>
    <w:rPr>
      <w:rFonts w:hint="default" w:ascii="Times New Roman" w:hAnsi="Times New Roman" w:cs="Times New Roman"/>
      <w:i/>
      <w:iCs/>
      <w:color w:val="000000"/>
      <w:sz w:val="20"/>
      <w:szCs w:val="20"/>
    </w:rPr>
  </w:style>
  <w:style w:type="paragraph" w:customStyle="1" w:styleId="151">
    <w:name w:val="样式1"/>
    <w:basedOn w:val="4"/>
    <w:link w:val="152"/>
    <w:qFormat/>
    <w:uiPriority w:val="0"/>
    <w:rPr>
      <w:lang w:eastAsia="zh-CN"/>
    </w:rPr>
  </w:style>
  <w:style w:type="character" w:customStyle="1" w:styleId="152">
    <w:name w:val="样式1 Char"/>
    <w:basedOn w:val="61"/>
    <w:link w:val="151"/>
    <w:qFormat/>
    <w:uiPriority w:val="0"/>
    <w:rPr>
      <w:rFonts w:ascii="Cambria" w:hAnsi="Cambria"/>
      <w:sz w:val="26"/>
      <w:szCs w:val="26"/>
      <w:lang w:val="en-GB" w:eastAsia="ja-JP"/>
    </w:rPr>
  </w:style>
  <w:style w:type="table" w:customStyle="1" w:styleId="153">
    <w:name w:val="Plain Table 4"/>
    <w:basedOn w:val="49"/>
    <w:qFormat/>
    <w:locked/>
    <w:uiPriority w:val="99"/>
    <w:pPr>
      <w:spacing w:after="0"/>
    </w:p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154">
    <w:name w:val="Grid Table Light"/>
    <w:basedOn w:val="49"/>
    <w:qFormat/>
    <w:locked/>
    <w:uiPriority w:val="99"/>
    <w:pPr>
      <w:spacing w:after="0"/>
    </w:p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table" w:customStyle="1" w:styleId="155">
    <w:name w:val="网格型1"/>
    <w:basedOn w:val="49"/>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6">
    <w:name w:val="Placeholder Text"/>
    <w:basedOn w:val="53"/>
    <w:qFormat/>
    <w:uiPriority w:val="67"/>
    <w:rPr>
      <w:color w:val="808080"/>
    </w:rPr>
  </w:style>
  <w:style w:type="table" w:customStyle="1" w:styleId="157">
    <w:name w:val="网格型2"/>
    <w:basedOn w:val="49"/>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8">
    <w:name w:val="EQ Char"/>
    <w:link w:val="84"/>
    <w:qFormat/>
    <w:uiPriority w:val="0"/>
    <w:rPr>
      <w:rFonts w:ascii="Times New Roman" w:hAnsi="Times New Roman"/>
      <w:lang w:val="en-GB" w:eastAsia="ja-JP"/>
    </w:rPr>
  </w:style>
  <w:style w:type="paragraph" w:customStyle="1" w:styleId="159">
    <w:name w:val="Default"/>
    <w:qFormat/>
    <w:uiPriority w:val="0"/>
    <w:pPr>
      <w:widowControl w:val="0"/>
      <w:autoSpaceDE w:val="0"/>
      <w:autoSpaceDN w:val="0"/>
      <w:adjustRightInd w:val="0"/>
      <w:spacing w:before="0" w:after="0"/>
      <w:ind w:left="0" w:firstLine="0"/>
    </w:pPr>
    <w:rPr>
      <w:rFonts w:ascii="Arial" w:hAnsi="Arial" w:eastAsia="宋体" w:cs="Arial"/>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4B3518A-9125-4CF5-BE5B-C28F80CCAFAA}">
  <ds:schemaRefs/>
</ds:datastoreItem>
</file>

<file path=docProps/app.xml><?xml version="1.0" encoding="utf-8"?>
<Properties xmlns="http://schemas.openxmlformats.org/officeDocument/2006/extended-properties" xmlns:vt="http://schemas.openxmlformats.org/officeDocument/2006/docPropsVTypes">
  <Template>3gpp_70</Template>
  <Company>Nokia Siemens Networks</Company>
  <Pages>3</Pages>
  <Words>1066</Words>
  <Characters>6079</Characters>
  <Lines>50</Lines>
  <Paragraphs>14</Paragraphs>
  <TotalTime>1</TotalTime>
  <ScaleCrop>false</ScaleCrop>
  <LinksUpToDate>false</LinksUpToDate>
  <CharactersWithSpaces>7131</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2021-08-06T10:35:00Z</dcterms:created>
  <dc:creator>CMCC</dc:creator>
  <cp:keywords>ESA, style sheet, Winword</cp:keywords>
  <cp:lastModifiedBy>狐狸姐</cp:lastModifiedBy>
  <cp:lastPrinted>2013-04-02T02:18:00Z</cp:lastPrinted>
  <dcterms:modified xsi:type="dcterms:W3CDTF">2022-04-25T02:35:38Z</dcterms:modified>
  <dc:subject>Word for Windows 6.x &amp; 95+</dc:subject>
  <dc:title>ETSI stylesheet (v.7.0)</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2052-11.8.2.10912</vt:lpwstr>
  </property>
  <property fmtid="{D5CDD505-2E9C-101B-9397-08002B2CF9AE}" pid="4" name="ICV">
    <vt:lpwstr>58A0280A60CF4A1BA4A5788B6E75165F</vt:lpwstr>
  </property>
</Properties>
</file>